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964D5" w14:textId="74418962" w:rsidR="00C90F05" w:rsidRPr="00C90F05" w:rsidRDefault="002F02E8" w:rsidP="00C90F05">
      <w:pPr>
        <w:spacing w:after="0" w:line="240" w:lineRule="auto"/>
        <w:jc w:val="center"/>
        <w:rPr>
          <w:rFonts w:cstheme="minorHAnsi"/>
          <w:b/>
          <w:color w:val="002060"/>
          <w:sz w:val="26"/>
          <w:szCs w:val="26"/>
        </w:rPr>
      </w:pPr>
      <w:r>
        <w:rPr>
          <w:rFonts w:cstheme="minorHAnsi"/>
          <w:b/>
          <w:color w:val="002060"/>
          <w:sz w:val="26"/>
          <w:szCs w:val="26"/>
        </w:rPr>
        <w:t xml:space="preserve">Head of </w:t>
      </w:r>
      <w:r w:rsidR="00735957">
        <w:rPr>
          <w:rFonts w:cstheme="minorHAnsi"/>
          <w:b/>
          <w:color w:val="002060"/>
          <w:sz w:val="26"/>
          <w:szCs w:val="26"/>
        </w:rPr>
        <w:t>Strategic and Digital Policy</w:t>
      </w:r>
      <w:r w:rsidR="00C90F05" w:rsidRPr="00C90F05">
        <w:rPr>
          <w:rFonts w:cstheme="minorHAnsi"/>
          <w:b/>
          <w:color w:val="002060"/>
          <w:sz w:val="26"/>
          <w:szCs w:val="26"/>
        </w:rPr>
        <w:t xml:space="preserve"> (</w:t>
      </w:r>
      <w:r w:rsidR="00580E89">
        <w:rPr>
          <w:rFonts w:cstheme="minorHAnsi"/>
          <w:b/>
          <w:color w:val="002060"/>
          <w:sz w:val="26"/>
          <w:szCs w:val="26"/>
        </w:rPr>
        <w:t>AP</w:t>
      </w:r>
      <w:r w:rsidR="00C90F05" w:rsidRPr="00C90F05">
        <w:rPr>
          <w:rFonts w:cstheme="minorHAnsi"/>
          <w:b/>
          <w:color w:val="002060"/>
          <w:sz w:val="26"/>
          <w:szCs w:val="26"/>
        </w:rPr>
        <w:t>)</w:t>
      </w:r>
    </w:p>
    <w:p w14:paraId="6C921668" w14:textId="77777777" w:rsidR="00955551" w:rsidRDefault="00955551" w:rsidP="00955551">
      <w:pPr>
        <w:spacing w:after="0" w:line="276" w:lineRule="auto"/>
        <w:jc w:val="both"/>
      </w:pPr>
    </w:p>
    <w:p w14:paraId="36BC882D" w14:textId="77777777" w:rsidR="00C90F05" w:rsidRDefault="00C90F05" w:rsidP="00C90F05">
      <w:pPr>
        <w:spacing w:after="0" w:line="240" w:lineRule="auto"/>
        <w:jc w:val="center"/>
        <w:rPr>
          <w:rFonts w:cstheme="minorHAnsi"/>
          <w:b/>
          <w:color w:val="002060"/>
          <w:sz w:val="24"/>
        </w:rPr>
      </w:pPr>
    </w:p>
    <w:p w14:paraId="0C88A9B6" w14:textId="45645FD0" w:rsidR="00C90F05" w:rsidRDefault="00C90F05" w:rsidP="00C90F05">
      <w:pPr>
        <w:spacing w:after="0" w:line="240" w:lineRule="auto"/>
        <w:jc w:val="center"/>
        <w:rPr>
          <w:rFonts w:cstheme="minorHAnsi"/>
          <w:b/>
          <w:color w:val="002060"/>
          <w:sz w:val="24"/>
        </w:rPr>
      </w:pPr>
      <w:r w:rsidRPr="00EF2909">
        <w:rPr>
          <w:rFonts w:cstheme="minorHAnsi"/>
          <w:b/>
          <w:color w:val="002060"/>
          <w:sz w:val="24"/>
        </w:rPr>
        <w:t xml:space="preserve">About the </w:t>
      </w:r>
      <w:r>
        <w:rPr>
          <w:rFonts w:cstheme="minorHAnsi"/>
          <w:b/>
          <w:color w:val="002060"/>
          <w:sz w:val="24"/>
        </w:rPr>
        <w:t>CCPC</w:t>
      </w:r>
    </w:p>
    <w:p w14:paraId="131A3950" w14:textId="77777777" w:rsidR="00580E89" w:rsidRDefault="00580E89" w:rsidP="00C90F05">
      <w:pPr>
        <w:spacing w:after="0" w:line="240" w:lineRule="auto"/>
        <w:jc w:val="center"/>
        <w:rPr>
          <w:rFonts w:cstheme="minorHAnsi"/>
          <w:b/>
          <w:color w:val="002060"/>
          <w:sz w:val="24"/>
        </w:rPr>
      </w:pPr>
    </w:p>
    <w:p w14:paraId="34D1E825" w14:textId="77777777" w:rsidR="00580E89" w:rsidRPr="00580E89" w:rsidRDefault="00580E89" w:rsidP="00580E89">
      <w:pPr>
        <w:spacing w:after="0" w:line="276" w:lineRule="auto"/>
        <w:rPr>
          <w:bCs/>
        </w:rPr>
      </w:pPr>
      <w:r w:rsidRPr="00580E89">
        <w:rPr>
          <w:bCs/>
        </w:rPr>
        <w:t>The Competition and Consumer Protection Commission (“CCPC”) is the statutory body responsible for enforcing competition and consumer protection law in Ireland.  The CCPC plays a vital role in ensuring that markets work better for Irish consumers.</w:t>
      </w:r>
    </w:p>
    <w:p w14:paraId="73C39440" w14:textId="77777777" w:rsidR="00580E89" w:rsidRPr="00580E89" w:rsidRDefault="00580E89" w:rsidP="00580E89">
      <w:pPr>
        <w:spacing w:after="0" w:line="276" w:lineRule="auto"/>
        <w:rPr>
          <w:bCs/>
        </w:rPr>
      </w:pPr>
    </w:p>
    <w:p w14:paraId="311B6006" w14:textId="77777777" w:rsidR="00580E89" w:rsidRPr="00580E89" w:rsidRDefault="00580E89" w:rsidP="00580E89">
      <w:pPr>
        <w:spacing w:after="0" w:line="276" w:lineRule="auto"/>
        <w:rPr>
          <w:bCs/>
        </w:rPr>
      </w:pPr>
      <w:r w:rsidRPr="00580E89">
        <w:rPr>
          <w:bCs/>
        </w:rPr>
        <w:t>We are currently governed by an Executive Chairperson and three Commission Members (“the Commission”). The Commission is responsible for the strategic and operational management of the organisation to deliver on our mission and meet our regulatory objectives.</w:t>
      </w:r>
    </w:p>
    <w:p w14:paraId="023F9AED" w14:textId="77777777" w:rsidR="00580E89" w:rsidRPr="00580E89" w:rsidRDefault="00580E89" w:rsidP="00580E89">
      <w:pPr>
        <w:spacing w:after="0" w:line="276" w:lineRule="auto"/>
        <w:rPr>
          <w:bCs/>
        </w:rPr>
      </w:pPr>
    </w:p>
    <w:p w14:paraId="5D273A48" w14:textId="77777777" w:rsidR="00580E89" w:rsidRPr="00580E89" w:rsidRDefault="00580E89" w:rsidP="00580E89">
      <w:pPr>
        <w:spacing w:after="0" w:line="276" w:lineRule="auto"/>
        <w:rPr>
          <w:bCs/>
        </w:rPr>
      </w:pPr>
      <w:r w:rsidRPr="00580E89">
        <w:rPr>
          <w:bCs/>
        </w:rPr>
        <w:t>Each Division of the CCPC is overseen by a Member of the Commission, led by a Divisional Director and managed by a senior management team from within the Division.  We are staffed with people from a wide range of technical backgrounds, including economists, lawyers, digital forensic specialists, investigators, communications professionals and more.</w:t>
      </w:r>
    </w:p>
    <w:p w14:paraId="44F3C13D" w14:textId="77777777" w:rsidR="00580E89" w:rsidRPr="00580E89" w:rsidRDefault="00580E89" w:rsidP="00580E89">
      <w:pPr>
        <w:spacing w:after="0" w:line="276" w:lineRule="auto"/>
        <w:rPr>
          <w:bCs/>
        </w:rPr>
      </w:pPr>
    </w:p>
    <w:p w14:paraId="56490CE9" w14:textId="77777777" w:rsidR="00580E89" w:rsidRPr="00580E89" w:rsidRDefault="00580E89" w:rsidP="00580E89">
      <w:pPr>
        <w:spacing w:after="0" w:line="276" w:lineRule="auto"/>
        <w:rPr>
          <w:rFonts w:ascii="Calibri" w:eastAsia="Calibri" w:hAnsi="Calibri" w:cs="Calibri"/>
          <w:bCs/>
          <w:kern w:val="32"/>
          <w:lang w:val="en-GB" w:eastAsia="en-GB"/>
        </w:rPr>
      </w:pPr>
      <w:r w:rsidRPr="00580E89">
        <w:rPr>
          <w:bCs/>
        </w:rPr>
        <w:t>You can read our</w:t>
      </w:r>
      <w:r w:rsidRPr="00580E89">
        <w:rPr>
          <w:rFonts w:ascii="Calibri" w:eastAsia="Calibri" w:hAnsi="Calibri" w:cs="Calibri"/>
          <w:bCs/>
          <w:kern w:val="32"/>
          <w:lang w:val="en-GB" w:eastAsia="en-GB"/>
        </w:rPr>
        <w:t xml:space="preserve"> </w:t>
      </w:r>
      <w:hyperlink r:id="rId13" w:history="1">
        <w:r w:rsidRPr="00580E89">
          <w:rPr>
            <w:rStyle w:val="Hyperlink"/>
            <w:rFonts w:ascii="Calibri" w:eastAsia="Calibri" w:hAnsi="Calibri" w:cs="Calibri"/>
            <w:bCs/>
            <w:color w:val="auto"/>
            <w:kern w:val="32"/>
          </w:rPr>
          <w:t>strategy statement</w:t>
        </w:r>
      </w:hyperlink>
      <w:r w:rsidRPr="00580E89">
        <w:rPr>
          <w:rFonts w:ascii="Calibri" w:eastAsia="Calibri" w:hAnsi="Calibri" w:cs="Calibri"/>
          <w:bCs/>
          <w:kern w:val="32"/>
          <w:lang w:val="en-GB" w:eastAsia="en-GB"/>
        </w:rPr>
        <w:t xml:space="preserve"> </w:t>
      </w:r>
      <w:r w:rsidRPr="00580E89">
        <w:rPr>
          <w:bCs/>
        </w:rPr>
        <w:t>which outlines the vision, mission, values and goals of the CCPC. Further information on the work of the CCPC to be found at</w:t>
      </w:r>
      <w:r w:rsidRPr="00580E89">
        <w:rPr>
          <w:rFonts w:ascii="Calibri" w:eastAsia="Calibri" w:hAnsi="Calibri" w:cs="Calibri"/>
          <w:bCs/>
          <w:kern w:val="32"/>
          <w:lang w:val="en-GB" w:eastAsia="en-GB"/>
        </w:rPr>
        <w:t xml:space="preserve"> </w:t>
      </w:r>
      <w:hyperlink r:id="rId14" w:history="1">
        <w:r w:rsidRPr="00580E89">
          <w:rPr>
            <w:rFonts w:ascii="Calibri" w:eastAsia="Calibri" w:hAnsi="Calibri" w:cs="Calibri"/>
            <w:bCs/>
            <w:kern w:val="32"/>
            <w:u w:val="single"/>
            <w:lang w:val="en-GB" w:eastAsia="en-GB"/>
          </w:rPr>
          <w:t>www.ccpc.ie</w:t>
        </w:r>
      </w:hyperlink>
      <w:r w:rsidRPr="00580E89">
        <w:rPr>
          <w:rFonts w:ascii="Calibri" w:eastAsia="Calibri" w:hAnsi="Calibri" w:cs="Calibri"/>
          <w:bCs/>
          <w:kern w:val="32"/>
          <w:lang w:val="en-GB" w:eastAsia="en-GB"/>
        </w:rPr>
        <w:t>.</w:t>
      </w:r>
    </w:p>
    <w:p w14:paraId="761224F0" w14:textId="77777777" w:rsidR="00DA0998" w:rsidRPr="00EF2909" w:rsidRDefault="00DA0998" w:rsidP="00C90F05">
      <w:pPr>
        <w:spacing w:after="0" w:line="240" w:lineRule="auto"/>
        <w:jc w:val="center"/>
        <w:rPr>
          <w:rFonts w:cstheme="minorHAnsi"/>
          <w:b/>
          <w:color w:val="002060"/>
          <w:sz w:val="24"/>
        </w:rPr>
      </w:pPr>
    </w:p>
    <w:p w14:paraId="59CB0037" w14:textId="77777777" w:rsidR="00C90F05" w:rsidRDefault="00C90F05" w:rsidP="00955551">
      <w:pPr>
        <w:spacing w:after="0" w:line="276" w:lineRule="auto"/>
        <w:jc w:val="both"/>
        <w:rPr>
          <w:b/>
          <w:sz w:val="28"/>
          <w:szCs w:val="28"/>
        </w:rPr>
      </w:pPr>
    </w:p>
    <w:p w14:paraId="72DF023E" w14:textId="0F893A75" w:rsidR="00C90F05" w:rsidRDefault="00580E89" w:rsidP="00C90F05">
      <w:pPr>
        <w:spacing w:after="0" w:line="276" w:lineRule="auto"/>
        <w:jc w:val="center"/>
        <w:rPr>
          <w:rFonts w:cstheme="minorHAnsi"/>
          <w:b/>
          <w:color w:val="002060"/>
          <w:sz w:val="24"/>
        </w:rPr>
      </w:pPr>
      <w:r>
        <w:rPr>
          <w:rFonts w:cstheme="minorHAnsi"/>
          <w:b/>
          <w:color w:val="002060"/>
          <w:sz w:val="24"/>
        </w:rPr>
        <w:t>Division</w:t>
      </w:r>
      <w:r w:rsidR="00C90F05" w:rsidRPr="00C90F05">
        <w:rPr>
          <w:rFonts w:cstheme="minorHAnsi"/>
          <w:b/>
          <w:color w:val="002060"/>
          <w:sz w:val="24"/>
        </w:rPr>
        <w:t xml:space="preserve"> Overview</w:t>
      </w:r>
    </w:p>
    <w:p w14:paraId="5CCF717C" w14:textId="77777777" w:rsidR="002F02E8" w:rsidRDefault="002F02E8" w:rsidP="00C90F05">
      <w:pPr>
        <w:spacing w:after="0" w:line="276" w:lineRule="auto"/>
        <w:jc w:val="center"/>
        <w:rPr>
          <w:rFonts w:cstheme="minorHAnsi"/>
          <w:b/>
          <w:color w:val="002060"/>
          <w:sz w:val="24"/>
        </w:rPr>
      </w:pPr>
    </w:p>
    <w:p w14:paraId="2CF111F5" w14:textId="77777777" w:rsidR="00735957" w:rsidRDefault="00735957" w:rsidP="00735957">
      <w:pPr>
        <w:spacing w:after="0" w:line="276" w:lineRule="auto"/>
        <w:rPr>
          <w:bCs/>
        </w:rPr>
      </w:pPr>
      <w:r w:rsidRPr="00735957">
        <w:rPr>
          <w:bCs/>
        </w:rPr>
        <w:t xml:space="preserve">The Policy, Research and International (PRI) Division aims to significantly increase the CCPC’s ability to proactively engage and influence on policy development with stakeholders; and to increase its research capabilities to analyse markets, providing a strong evidence-based voice for consumers in Ireland. The PRI Division delivers the CCPC’s statutory functions to conduct research and make recommendations to policy makers on areas related to the CCPC’s functions, including growing functions in digital and data regulation. It also coordinates the CCPC’s international engagement. </w:t>
      </w:r>
    </w:p>
    <w:p w14:paraId="47BE2C06" w14:textId="77777777" w:rsidR="00735957" w:rsidRDefault="00735957" w:rsidP="00735957">
      <w:pPr>
        <w:spacing w:after="0" w:line="276" w:lineRule="auto"/>
        <w:rPr>
          <w:bCs/>
        </w:rPr>
      </w:pPr>
      <w:r w:rsidRPr="00735957">
        <w:rPr>
          <w:bCs/>
        </w:rPr>
        <w:t xml:space="preserve">PRI is currently made up of four units: </w:t>
      </w:r>
    </w:p>
    <w:p w14:paraId="7C93B1D8" w14:textId="77777777" w:rsidR="00735957" w:rsidRDefault="00735957" w:rsidP="00735957">
      <w:pPr>
        <w:spacing w:after="0" w:line="276" w:lineRule="auto"/>
        <w:rPr>
          <w:bCs/>
        </w:rPr>
      </w:pPr>
    </w:p>
    <w:p w14:paraId="0675F338" w14:textId="77777777" w:rsidR="00735957" w:rsidRDefault="00735957" w:rsidP="00735957">
      <w:pPr>
        <w:spacing w:after="0" w:line="276" w:lineRule="auto"/>
        <w:rPr>
          <w:bCs/>
        </w:rPr>
      </w:pPr>
      <w:r w:rsidRPr="00735957">
        <w:rPr>
          <w:bCs/>
        </w:rPr>
        <w:t xml:space="preserve">• Policy Unit leads the CCPC’s engagement with public policy formation </w:t>
      </w:r>
    </w:p>
    <w:p w14:paraId="07762DA3" w14:textId="77777777" w:rsidR="00735957" w:rsidRDefault="00735957" w:rsidP="00735957">
      <w:pPr>
        <w:spacing w:after="0" w:line="276" w:lineRule="auto"/>
        <w:rPr>
          <w:bCs/>
        </w:rPr>
      </w:pPr>
      <w:r w:rsidRPr="00735957">
        <w:rPr>
          <w:bCs/>
        </w:rPr>
        <w:t xml:space="preserve">• Market Insights Unit leads on market analytics and behavioural research functions </w:t>
      </w:r>
    </w:p>
    <w:p w14:paraId="28B6C95A" w14:textId="77777777" w:rsidR="00735957" w:rsidRDefault="00735957" w:rsidP="00735957">
      <w:pPr>
        <w:spacing w:after="0" w:line="276" w:lineRule="auto"/>
        <w:rPr>
          <w:bCs/>
        </w:rPr>
      </w:pPr>
      <w:r w:rsidRPr="00735957">
        <w:rPr>
          <w:bCs/>
        </w:rPr>
        <w:t xml:space="preserve">• Economic Research Unit leads on in-depth studies, including market studies, and </w:t>
      </w:r>
    </w:p>
    <w:p w14:paraId="3D42A9BC" w14:textId="77777777" w:rsidR="00735957" w:rsidRDefault="00735957" w:rsidP="00735957">
      <w:pPr>
        <w:spacing w:after="0" w:line="276" w:lineRule="auto"/>
        <w:rPr>
          <w:bCs/>
        </w:rPr>
      </w:pPr>
      <w:r w:rsidRPr="00735957">
        <w:rPr>
          <w:bCs/>
        </w:rPr>
        <w:t xml:space="preserve">• International Unit coordinates the CCPC’s engagement with international stakeholders </w:t>
      </w:r>
    </w:p>
    <w:p w14:paraId="7754EB3F" w14:textId="77777777" w:rsidR="00735957" w:rsidRDefault="00735957" w:rsidP="00735957">
      <w:pPr>
        <w:spacing w:after="0" w:line="276" w:lineRule="auto"/>
        <w:rPr>
          <w:bCs/>
        </w:rPr>
      </w:pPr>
    </w:p>
    <w:p w14:paraId="1D87242D" w14:textId="41766D89" w:rsidR="00F534E9" w:rsidRPr="00735957" w:rsidRDefault="00735957" w:rsidP="00735957">
      <w:pPr>
        <w:spacing w:after="0" w:line="276" w:lineRule="auto"/>
        <w:rPr>
          <w:bCs/>
        </w:rPr>
      </w:pPr>
      <w:r w:rsidRPr="00735957">
        <w:rPr>
          <w:bCs/>
        </w:rPr>
        <w:t>This is an exciting time to join a growing multi-disciplinary division in the CCPC, as it evolves and takes on new responsibilities as part of our expanding legislative remit.</w:t>
      </w:r>
    </w:p>
    <w:p w14:paraId="58261E7E" w14:textId="77777777" w:rsidR="00F534E9" w:rsidRDefault="00F534E9" w:rsidP="00F534E9">
      <w:pPr>
        <w:overflowPunct w:val="0"/>
        <w:autoSpaceDE w:val="0"/>
        <w:autoSpaceDN w:val="0"/>
        <w:adjustRightInd w:val="0"/>
        <w:spacing w:before="100" w:after="100" w:line="276" w:lineRule="auto"/>
        <w:jc w:val="both"/>
      </w:pPr>
    </w:p>
    <w:p w14:paraId="61761B48" w14:textId="77777777" w:rsidR="00C90F05" w:rsidRDefault="00C90F05" w:rsidP="00C90F05">
      <w:pPr>
        <w:spacing w:after="0" w:line="276" w:lineRule="auto"/>
        <w:jc w:val="both"/>
        <w:rPr>
          <w:rStyle w:val="ui-provider"/>
          <w:rFonts w:cstheme="minorHAnsi"/>
          <w:b/>
          <w:sz w:val="24"/>
          <w:szCs w:val="24"/>
        </w:rPr>
      </w:pPr>
    </w:p>
    <w:p w14:paraId="492ED7FC" w14:textId="77777777" w:rsidR="002F02E8" w:rsidRDefault="002F02E8" w:rsidP="00C90F05">
      <w:pPr>
        <w:spacing w:after="0" w:line="276" w:lineRule="auto"/>
        <w:jc w:val="both"/>
        <w:rPr>
          <w:rStyle w:val="ui-provider"/>
          <w:rFonts w:cstheme="minorHAnsi"/>
          <w:b/>
          <w:sz w:val="24"/>
          <w:szCs w:val="24"/>
        </w:rPr>
      </w:pPr>
    </w:p>
    <w:p w14:paraId="299EB8EA" w14:textId="5A9D5942" w:rsidR="00C90F05" w:rsidRDefault="00C90F05" w:rsidP="00C90F05">
      <w:pPr>
        <w:spacing w:after="0" w:line="240" w:lineRule="auto"/>
        <w:jc w:val="center"/>
        <w:rPr>
          <w:b/>
          <w:bCs/>
          <w:color w:val="002060"/>
          <w:sz w:val="24"/>
          <w:szCs w:val="24"/>
        </w:rPr>
      </w:pPr>
      <w:r w:rsidRPr="00C90F05">
        <w:rPr>
          <w:b/>
          <w:bCs/>
          <w:color w:val="002060"/>
          <w:sz w:val="24"/>
          <w:szCs w:val="24"/>
        </w:rPr>
        <w:t>Role Summary</w:t>
      </w:r>
    </w:p>
    <w:p w14:paraId="0F1789CD" w14:textId="77777777" w:rsidR="00DA0998" w:rsidRPr="00C90F05" w:rsidRDefault="00DA0998" w:rsidP="00C90F05">
      <w:pPr>
        <w:spacing w:after="0" w:line="240" w:lineRule="auto"/>
        <w:jc w:val="center"/>
        <w:rPr>
          <w:b/>
          <w:bCs/>
          <w:color w:val="002060"/>
          <w:sz w:val="24"/>
          <w:szCs w:val="24"/>
        </w:rPr>
      </w:pPr>
    </w:p>
    <w:p w14:paraId="6572DB09" w14:textId="77777777" w:rsidR="00894E22" w:rsidRDefault="00894E22" w:rsidP="00894E22">
      <w:pPr>
        <w:spacing w:after="0" w:line="276" w:lineRule="auto"/>
        <w:contextualSpacing/>
        <w:jc w:val="both"/>
      </w:pPr>
    </w:p>
    <w:p w14:paraId="5BF70A4E" w14:textId="77777777" w:rsidR="00735957" w:rsidRDefault="00735957" w:rsidP="00894E22">
      <w:pPr>
        <w:spacing w:after="0" w:line="276" w:lineRule="auto"/>
        <w:contextualSpacing/>
        <w:jc w:val="both"/>
      </w:pPr>
      <w:r>
        <w:t xml:space="preserve">The PRI Division is seeking to recruit a Head of Strategic and Digital Policy to expand our policy function. </w:t>
      </w:r>
    </w:p>
    <w:p w14:paraId="2739B058" w14:textId="77777777" w:rsidR="00735957" w:rsidRDefault="00735957" w:rsidP="00894E22">
      <w:pPr>
        <w:spacing w:after="0" w:line="276" w:lineRule="auto"/>
        <w:contextualSpacing/>
        <w:jc w:val="both"/>
      </w:pPr>
    </w:p>
    <w:p w14:paraId="04324BE0" w14:textId="77777777" w:rsidR="00735957" w:rsidRDefault="00735957" w:rsidP="00894E22">
      <w:pPr>
        <w:spacing w:after="0" w:line="276" w:lineRule="auto"/>
        <w:contextualSpacing/>
        <w:jc w:val="both"/>
      </w:pPr>
      <w:r>
        <w:t xml:space="preserve">The CCPC is expanding its portfolio and capacities and adapting to the digital shift. It has received and expects to receive more responsibilities. The CCPC must be able to engage early with policy and legislative proposals to enable it to meet these new responsibilities in a strategic and proactive way. It also needs to be able to influence policy and regulation development across a wide range of areas. This will ensure that the mandate and remit of the CCPC remains consistent and holistic, so we can deliver on our mission to promote competition and enhance consumer welfare. </w:t>
      </w:r>
    </w:p>
    <w:p w14:paraId="3AE49463" w14:textId="77777777" w:rsidR="00735957" w:rsidRDefault="00735957" w:rsidP="00894E22">
      <w:pPr>
        <w:spacing w:after="0" w:line="276" w:lineRule="auto"/>
        <w:contextualSpacing/>
        <w:jc w:val="both"/>
      </w:pPr>
    </w:p>
    <w:p w14:paraId="00406760" w14:textId="1895838E" w:rsidR="00894E22" w:rsidRDefault="00735957" w:rsidP="00894E22">
      <w:pPr>
        <w:spacing w:after="0" w:line="276" w:lineRule="auto"/>
        <w:contextualSpacing/>
        <w:jc w:val="both"/>
      </w:pPr>
      <w:r>
        <w:t>Digital regulation is a rapidly expanding discipline. The CCPC needs to recruit and develop a broad range of digital regulatory skills at pace. The CCPC has a broad and complex remit, in part due to the “Country of Origin” principle, and the existing and planned suite of legislative files being implemented is continually evolving. The CCPC is also part of a regulatory framework that aims to ensure a horizontal, coherent, and consistent application of digital regulation in Ireland.</w:t>
      </w:r>
    </w:p>
    <w:p w14:paraId="2BC9E399" w14:textId="77777777" w:rsidR="00894E22" w:rsidRDefault="00894E22" w:rsidP="00894E22">
      <w:pPr>
        <w:spacing w:after="0" w:line="276" w:lineRule="auto"/>
        <w:contextualSpacing/>
        <w:jc w:val="both"/>
      </w:pPr>
    </w:p>
    <w:p w14:paraId="6F2FE734" w14:textId="77777777" w:rsidR="00735957" w:rsidRDefault="00735957" w:rsidP="00894E22">
      <w:pPr>
        <w:spacing w:after="0" w:line="276" w:lineRule="auto"/>
        <w:contextualSpacing/>
        <w:jc w:val="both"/>
      </w:pPr>
    </w:p>
    <w:p w14:paraId="11892318" w14:textId="1632C133" w:rsidR="00894E22" w:rsidRDefault="00894E22" w:rsidP="00894E22">
      <w:pPr>
        <w:spacing w:after="0" w:line="240" w:lineRule="auto"/>
        <w:jc w:val="center"/>
        <w:rPr>
          <w:b/>
          <w:bCs/>
          <w:color w:val="002060"/>
          <w:sz w:val="24"/>
          <w:szCs w:val="24"/>
        </w:rPr>
      </w:pPr>
      <w:r>
        <w:rPr>
          <w:b/>
          <w:bCs/>
          <w:color w:val="002060"/>
          <w:sz w:val="24"/>
          <w:szCs w:val="24"/>
        </w:rPr>
        <w:t>Key Responsibilities</w:t>
      </w:r>
    </w:p>
    <w:p w14:paraId="5EE835BA" w14:textId="77777777" w:rsidR="00894E22" w:rsidRPr="00894E22" w:rsidRDefault="00894E22" w:rsidP="00894E22">
      <w:pPr>
        <w:spacing w:after="0" w:line="276" w:lineRule="auto"/>
        <w:contextualSpacing/>
        <w:jc w:val="both"/>
      </w:pPr>
    </w:p>
    <w:p w14:paraId="47E4D5B2" w14:textId="77777777" w:rsidR="00735957" w:rsidRDefault="00735957" w:rsidP="00735957">
      <w:pPr>
        <w:spacing w:after="0" w:line="276" w:lineRule="auto"/>
        <w:contextualSpacing/>
        <w:jc w:val="both"/>
      </w:pPr>
      <w:r>
        <w:t xml:space="preserve">• Develop and manage the CCPC’s mandate management policy, to ensure a coherent and robust remit for the CCPC in our functions including competition, consumer protection, digital regulation and data regulation. </w:t>
      </w:r>
    </w:p>
    <w:p w14:paraId="279F16C4" w14:textId="77777777" w:rsidR="00735957" w:rsidRDefault="00735957" w:rsidP="00735957">
      <w:pPr>
        <w:spacing w:after="0" w:line="276" w:lineRule="auto"/>
        <w:contextualSpacing/>
        <w:jc w:val="both"/>
      </w:pPr>
      <w:r>
        <w:t xml:space="preserve">• Identify, conduct analysis, and make recommendations to the Director and Commission Members on the impact of new legislative or policy proposals to the CCPC’s work and on consumers and fair markets. </w:t>
      </w:r>
    </w:p>
    <w:p w14:paraId="35946318" w14:textId="77777777" w:rsidR="00735957" w:rsidRDefault="00735957" w:rsidP="00735957">
      <w:pPr>
        <w:spacing w:after="0" w:line="276" w:lineRule="auto"/>
        <w:contextualSpacing/>
        <w:jc w:val="both"/>
      </w:pPr>
      <w:r>
        <w:t xml:space="preserve">• Represent the CCPC through formal and informal cooperation with national and international stakeholders, including digital regulators. </w:t>
      </w:r>
    </w:p>
    <w:p w14:paraId="5A811D10" w14:textId="77777777" w:rsidR="00735957" w:rsidRDefault="00735957" w:rsidP="00735957">
      <w:pPr>
        <w:spacing w:after="0" w:line="276" w:lineRule="auto"/>
        <w:contextualSpacing/>
        <w:jc w:val="both"/>
      </w:pPr>
      <w:r>
        <w:t xml:space="preserve">• Engage closely with CCPC divisions that are implementing digital regulation (e.g. Digital Markets Act, Digital Services Act). </w:t>
      </w:r>
    </w:p>
    <w:p w14:paraId="397ECD12" w14:textId="77777777" w:rsidR="00735957" w:rsidRDefault="00735957" w:rsidP="00735957">
      <w:pPr>
        <w:spacing w:after="0" w:line="276" w:lineRule="auto"/>
        <w:contextualSpacing/>
        <w:jc w:val="both"/>
      </w:pPr>
      <w:r>
        <w:t xml:space="preserve">• Engage closely with Departments and, if necessary, the European Commission on necessary legislation and policy for digital regulation. </w:t>
      </w:r>
    </w:p>
    <w:p w14:paraId="73574D12" w14:textId="77777777" w:rsidR="00735957" w:rsidRDefault="00735957" w:rsidP="00735957">
      <w:pPr>
        <w:spacing w:after="0" w:line="276" w:lineRule="auto"/>
        <w:contextualSpacing/>
        <w:jc w:val="both"/>
      </w:pPr>
      <w:r>
        <w:t xml:space="preserve">• Influence policy makers on digital regulation to ensure cohesive implementation of digital regulation to assist the delivery of Harnessing Digital – the Digital Ireland Framework. </w:t>
      </w:r>
    </w:p>
    <w:p w14:paraId="3A6B4CAC" w14:textId="77777777" w:rsidR="00735957" w:rsidRDefault="00735957" w:rsidP="00735957">
      <w:pPr>
        <w:spacing w:after="0" w:line="276" w:lineRule="auto"/>
        <w:contextualSpacing/>
        <w:jc w:val="both"/>
      </w:pPr>
      <w:r>
        <w:t xml:space="preserve">• Track and report on the impact of digital regulation on the delivery of CCPC’s Strategy Statement. </w:t>
      </w:r>
    </w:p>
    <w:p w14:paraId="7A22B184" w14:textId="77777777" w:rsidR="00735957" w:rsidRDefault="00735957" w:rsidP="00735957">
      <w:pPr>
        <w:spacing w:after="0" w:line="276" w:lineRule="auto"/>
        <w:contextualSpacing/>
        <w:jc w:val="both"/>
      </w:pPr>
      <w:r>
        <w:t xml:space="preserve">• Participate in and co-develop Ireland’s national digital regulatory cooperation in Ireland’s Digital Regulators Group. </w:t>
      </w:r>
    </w:p>
    <w:p w14:paraId="627EC955" w14:textId="77777777" w:rsidR="00735957" w:rsidRDefault="00735957" w:rsidP="00735957">
      <w:pPr>
        <w:spacing w:after="0" w:line="276" w:lineRule="auto"/>
        <w:contextualSpacing/>
        <w:jc w:val="both"/>
      </w:pPr>
      <w:r>
        <w:t xml:space="preserve">• Participate in national forums responsible for inter-regulatory cooperation such as the Digital Regulators’ Group (the CCPC, </w:t>
      </w:r>
      <w:proofErr w:type="spellStart"/>
      <w:r>
        <w:t>Coimisiún</w:t>
      </w:r>
      <w:proofErr w:type="spellEnd"/>
      <w:r>
        <w:t xml:space="preserve"> </w:t>
      </w:r>
      <w:proofErr w:type="spellStart"/>
      <w:r>
        <w:t>na</w:t>
      </w:r>
      <w:proofErr w:type="spellEnd"/>
      <w:r>
        <w:t xml:space="preserve"> </w:t>
      </w:r>
      <w:proofErr w:type="spellStart"/>
      <w:r>
        <w:t>Meán</w:t>
      </w:r>
      <w:proofErr w:type="spellEnd"/>
      <w:r>
        <w:t xml:space="preserve">, the Commission for Communications Regulation and the Data Protection Commission) </w:t>
      </w:r>
    </w:p>
    <w:p w14:paraId="08D3C078" w14:textId="77777777" w:rsidR="00735957" w:rsidRDefault="00735957" w:rsidP="00735957">
      <w:pPr>
        <w:spacing w:after="0" w:line="276" w:lineRule="auto"/>
        <w:contextualSpacing/>
        <w:jc w:val="both"/>
      </w:pPr>
    </w:p>
    <w:p w14:paraId="077B6858" w14:textId="77777777" w:rsidR="00735957" w:rsidRDefault="00735957" w:rsidP="00735957">
      <w:pPr>
        <w:spacing w:after="0" w:line="276" w:lineRule="auto"/>
        <w:contextualSpacing/>
        <w:jc w:val="both"/>
      </w:pPr>
    </w:p>
    <w:p w14:paraId="3D3F5E25" w14:textId="245E9D6F" w:rsidR="00735957" w:rsidRDefault="00735957" w:rsidP="00735957">
      <w:pPr>
        <w:spacing w:after="0" w:line="276" w:lineRule="auto"/>
        <w:contextualSpacing/>
        <w:jc w:val="both"/>
      </w:pPr>
      <w:r>
        <w:t xml:space="preserve">• Engage with national and international stakeholders such as academics, policy experts, sectoral regulators, Government Departments, and institutions. </w:t>
      </w:r>
    </w:p>
    <w:p w14:paraId="3F6A25CF" w14:textId="77777777" w:rsidR="00735957" w:rsidRDefault="00735957" w:rsidP="00735957">
      <w:pPr>
        <w:spacing w:after="0" w:line="276" w:lineRule="auto"/>
        <w:contextualSpacing/>
        <w:jc w:val="both"/>
      </w:pPr>
      <w:r>
        <w:t>• Promote the Vision, Mission, and Values of the CCPC that will pro-actively contribute to the CCPC achieving its strategic objectives.</w:t>
      </w:r>
    </w:p>
    <w:p w14:paraId="069ED3FB" w14:textId="5C2981EC" w:rsidR="00894E22" w:rsidRPr="00894E22" w:rsidRDefault="00735957" w:rsidP="00735957">
      <w:pPr>
        <w:spacing w:after="0" w:line="276" w:lineRule="auto"/>
        <w:contextualSpacing/>
        <w:jc w:val="both"/>
      </w:pPr>
      <w:r>
        <w:t xml:space="preserve"> • Carry out any other additional tasks that may be assigned to deliver the business objectives of the Division and the CCPC</w:t>
      </w:r>
    </w:p>
    <w:p w14:paraId="0ED52889" w14:textId="77777777" w:rsidR="00894E22" w:rsidRDefault="00894E22" w:rsidP="00894E22">
      <w:pPr>
        <w:spacing w:after="0" w:line="276" w:lineRule="auto"/>
        <w:contextualSpacing/>
        <w:jc w:val="both"/>
      </w:pPr>
    </w:p>
    <w:p w14:paraId="46CA4B8F" w14:textId="77777777" w:rsidR="00894E22" w:rsidRDefault="00894E22" w:rsidP="00894E22">
      <w:pPr>
        <w:spacing w:after="0" w:line="276" w:lineRule="auto"/>
        <w:contextualSpacing/>
        <w:jc w:val="both"/>
      </w:pPr>
    </w:p>
    <w:p w14:paraId="5E14FD94" w14:textId="16D200F7" w:rsidR="00894E22" w:rsidRDefault="00894E22" w:rsidP="00894E22">
      <w:pPr>
        <w:spacing w:after="0" w:line="276" w:lineRule="auto"/>
        <w:contextualSpacing/>
        <w:jc w:val="both"/>
      </w:pPr>
      <w:r>
        <w:t xml:space="preserve">Closing date: 12noon </w:t>
      </w:r>
      <w:r w:rsidR="00735957">
        <w:t>Thursday</w:t>
      </w:r>
      <w:r>
        <w:t xml:space="preserve"> 2</w:t>
      </w:r>
      <w:r w:rsidR="00735957">
        <w:t>7</w:t>
      </w:r>
      <w:r>
        <w:t xml:space="preserve"> June 2024</w:t>
      </w:r>
    </w:p>
    <w:p w14:paraId="48D00F87" w14:textId="26825538" w:rsidR="009625F0" w:rsidRPr="003D6E2E" w:rsidRDefault="009625F0" w:rsidP="009625F0">
      <w:pPr>
        <w:spacing w:after="0" w:line="276" w:lineRule="auto"/>
        <w:contextualSpacing/>
        <w:jc w:val="both"/>
      </w:pPr>
      <w:r w:rsidRPr="00D34EF4">
        <w:t>For further information on</w:t>
      </w:r>
      <w:r>
        <w:t xml:space="preserve"> this role and how to apply</w:t>
      </w:r>
      <w:r w:rsidRPr="00D34EF4">
        <w:t xml:space="preserve">, please visit </w:t>
      </w:r>
      <w:hyperlink r:id="rId15" w:history="1">
        <w:r w:rsidRPr="00580E89">
          <w:rPr>
            <w:rStyle w:val="Hyperlink"/>
          </w:rPr>
          <w:t>CCPC care</w:t>
        </w:r>
        <w:r w:rsidRPr="00580E89">
          <w:rPr>
            <w:rStyle w:val="Hyperlink"/>
          </w:rPr>
          <w:t>ers page</w:t>
        </w:r>
      </w:hyperlink>
    </w:p>
    <w:p w14:paraId="3CD4BFD4" w14:textId="77777777" w:rsidR="009625F0" w:rsidRDefault="009625F0" w:rsidP="00955551">
      <w:pPr>
        <w:spacing w:after="0" w:line="276" w:lineRule="auto"/>
        <w:jc w:val="both"/>
        <w:rPr>
          <w:b/>
          <w:sz w:val="28"/>
          <w:szCs w:val="28"/>
        </w:rPr>
      </w:pPr>
    </w:p>
    <w:sectPr w:rsidR="009625F0" w:rsidSect="005534BB">
      <w:headerReference w:type="default" r:id="rId16"/>
      <w:footerReference w:type="default" r:id="rId17"/>
      <w:pgSz w:w="11906" w:h="16838"/>
      <w:pgMar w:top="2155" w:right="1247" w:bottom="147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5A01A" w14:textId="77777777" w:rsidR="00581BDA" w:rsidRDefault="00581BDA" w:rsidP="00185BC1">
      <w:pPr>
        <w:spacing w:after="0" w:line="240" w:lineRule="auto"/>
      </w:pPr>
      <w:r>
        <w:separator/>
      </w:r>
    </w:p>
  </w:endnote>
  <w:endnote w:type="continuationSeparator" w:id="0">
    <w:p w14:paraId="247F0047" w14:textId="77777777" w:rsidR="00581BDA" w:rsidRDefault="00581BDA" w:rsidP="00185BC1">
      <w:pPr>
        <w:spacing w:after="0" w:line="240" w:lineRule="auto"/>
      </w:pPr>
      <w:r>
        <w:continuationSeparator/>
      </w:r>
    </w:p>
  </w:endnote>
  <w:endnote w:type="continuationNotice" w:id="1">
    <w:p w14:paraId="596887BB" w14:textId="77777777" w:rsidR="009E04BF" w:rsidRDefault="009E04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7841300"/>
      <w:docPartObj>
        <w:docPartGallery w:val="Page Numbers (Bottom of Page)"/>
        <w:docPartUnique/>
      </w:docPartObj>
    </w:sdtPr>
    <w:sdtEndPr>
      <w:rPr>
        <w:noProof/>
      </w:rPr>
    </w:sdtEndPr>
    <w:sdtContent>
      <w:p w14:paraId="3C9755B4" w14:textId="77777777" w:rsidR="002E48C0" w:rsidRDefault="00E4405F">
        <w:pPr>
          <w:pStyle w:val="Footer"/>
          <w:jc w:val="center"/>
        </w:pPr>
        <w:r>
          <w:fldChar w:fldCharType="begin"/>
        </w:r>
        <w:r w:rsidR="002E48C0">
          <w:instrText xml:space="preserve"> PAGE   \* MERGEFORMAT </w:instrText>
        </w:r>
        <w:r>
          <w:fldChar w:fldCharType="separate"/>
        </w:r>
        <w:r w:rsidR="006D7779">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FFA99" w14:textId="77777777" w:rsidR="00581BDA" w:rsidRDefault="00581BDA" w:rsidP="00185BC1">
      <w:pPr>
        <w:spacing w:after="0" w:line="240" w:lineRule="auto"/>
      </w:pPr>
      <w:r>
        <w:separator/>
      </w:r>
    </w:p>
  </w:footnote>
  <w:footnote w:type="continuationSeparator" w:id="0">
    <w:p w14:paraId="261102A8" w14:textId="77777777" w:rsidR="00581BDA" w:rsidRDefault="00581BDA" w:rsidP="00185BC1">
      <w:pPr>
        <w:spacing w:after="0" w:line="240" w:lineRule="auto"/>
      </w:pPr>
      <w:r>
        <w:continuationSeparator/>
      </w:r>
    </w:p>
  </w:footnote>
  <w:footnote w:type="continuationNotice" w:id="1">
    <w:p w14:paraId="07DD348E" w14:textId="77777777" w:rsidR="009E04BF" w:rsidRDefault="009E04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B7A61" w14:textId="7DA79C97" w:rsidR="00185BC1" w:rsidRDefault="006F6F38" w:rsidP="00415D45">
    <w:pPr>
      <w:pStyle w:val="Header"/>
      <w:ind w:left="-426" w:hanging="425"/>
    </w:pPr>
    <w:r w:rsidRPr="00DD78D3">
      <w:rPr>
        <w:noProof/>
      </w:rPr>
      <w:drawing>
        <wp:anchor distT="0" distB="0" distL="114300" distR="114300" simplePos="0" relativeHeight="251656704" behindDoc="0" locked="0" layoutInCell="1" allowOverlap="1" wp14:anchorId="076F09E6" wp14:editId="598AB8CE">
          <wp:simplePos x="0" y="0"/>
          <wp:positionH relativeFrom="margin">
            <wp:align>left</wp:align>
          </wp:positionH>
          <wp:positionV relativeFrom="paragraph">
            <wp:posOffset>-151130</wp:posOffset>
          </wp:positionV>
          <wp:extent cx="1492250" cy="1061720"/>
          <wp:effectExtent l="0" t="0" r="0" b="5080"/>
          <wp:wrapNone/>
          <wp:docPr id="8" name="Picture 8" descr="H:\Logos\CCPC logo 2016\ccpc_primary_logo\ccpc_primary_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s\CCPC logo 2016\ccpc_primary_logo\ccpc_primary_logo-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2250" cy="1061720"/>
                  </a:xfrm>
                  <a:prstGeom prst="rect">
                    <a:avLst/>
                  </a:prstGeom>
                  <a:noFill/>
                  <a:ln>
                    <a:noFill/>
                  </a:ln>
                </pic:spPr>
              </pic:pic>
            </a:graphicData>
          </a:graphic>
        </wp:anchor>
      </w:drawing>
    </w:r>
    <w:r w:rsidR="005534BB">
      <w:rPr>
        <w:noProof/>
        <w:lang w:eastAsia="en-IE"/>
      </w:rPr>
      <w:t xml:space="preserve">          </w:t>
    </w:r>
    <w:r w:rsidR="00CA7010">
      <w:rPr>
        <w:noProof/>
        <w:lang w:eastAsia="en-IE"/>
      </w:rPr>
      <mc:AlternateContent>
        <mc:Choice Requires="wps">
          <w:drawing>
            <wp:inline distT="0" distB="0" distL="0" distR="0" wp14:anchorId="3DB1FBB9" wp14:editId="7012B6CE">
              <wp:extent cx="304800" cy="304800"/>
              <wp:effectExtent l="0" t="0" r="0" b="0"/>
              <wp:docPr id="4" name="Rectangle 4" descr="CCPC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1C7619" id="Rectangle 4" o:spid="_x0000_s1026" alt="CCPC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CA7010" w:rsidRPr="00CA7010">
      <w:rPr>
        <w:noProof/>
        <w:lang w:eastAsia="en-IE"/>
      </w:rPr>
      <mc:AlternateContent>
        <mc:Choice Requires="wps">
          <w:drawing>
            <wp:inline distT="0" distB="0" distL="0" distR="0" wp14:anchorId="18FBEB6F" wp14:editId="355DA463">
              <wp:extent cx="304800" cy="304800"/>
              <wp:effectExtent l="0" t="0" r="0" b="0"/>
              <wp:docPr id="5" name="Rectangle 5" descr="CCPC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8871B7" id="Rectangle 5" o:spid="_x0000_s1026" alt="CCPC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E5BED"/>
    <w:multiLevelType w:val="hybridMultilevel"/>
    <w:tmpl w:val="A22E4A7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8B07C72"/>
    <w:multiLevelType w:val="hybridMultilevel"/>
    <w:tmpl w:val="C666E4B8"/>
    <w:lvl w:ilvl="0" w:tplc="18090001">
      <w:start w:val="1"/>
      <w:numFmt w:val="bullet"/>
      <w:lvlText w:val=""/>
      <w:lvlJc w:val="left"/>
      <w:pPr>
        <w:ind w:left="1004" w:hanging="360"/>
      </w:pPr>
      <w:rPr>
        <w:rFonts w:ascii="Symbol" w:hAnsi="Symbol" w:hint="default"/>
      </w:rPr>
    </w:lvl>
    <w:lvl w:ilvl="1" w:tplc="18090003">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2" w15:restartNumberingAfterBreak="0">
    <w:nsid w:val="0D4B2DB9"/>
    <w:multiLevelType w:val="hybridMultilevel"/>
    <w:tmpl w:val="BB6EF694"/>
    <w:lvl w:ilvl="0" w:tplc="F3E66F36">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F530D15"/>
    <w:multiLevelType w:val="hybridMultilevel"/>
    <w:tmpl w:val="254661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FAA2B7B"/>
    <w:multiLevelType w:val="hybridMultilevel"/>
    <w:tmpl w:val="77A09880"/>
    <w:lvl w:ilvl="0" w:tplc="2ECE1946">
      <w:start w:val="1"/>
      <w:numFmt w:val="bullet"/>
      <w:lvlText w:val=""/>
      <w:lvlJc w:val="left"/>
      <w:pPr>
        <w:ind w:left="720" w:hanging="360"/>
      </w:pPr>
      <w:rPr>
        <w:rFonts w:ascii="Symbol" w:hAnsi="Symbol" w:hint="default"/>
        <w:color w:val="auto"/>
      </w:rPr>
    </w:lvl>
    <w:lvl w:ilvl="1" w:tplc="3DE8403E">
      <w:start w:val="1"/>
      <w:numFmt w:val="bullet"/>
      <w:lvlText w:val="-"/>
      <w:lvlJc w:val="left"/>
      <w:pPr>
        <w:ind w:left="1440" w:hanging="360"/>
      </w:pPr>
      <w:rPr>
        <w:rFonts w:ascii="Calibri" w:hAnsi="Calibri"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2CD0189"/>
    <w:multiLevelType w:val="hybridMultilevel"/>
    <w:tmpl w:val="2882724C"/>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1BB52920"/>
    <w:multiLevelType w:val="hybridMultilevel"/>
    <w:tmpl w:val="BC82702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2206754"/>
    <w:multiLevelType w:val="hybridMultilevel"/>
    <w:tmpl w:val="7974D7F8"/>
    <w:lvl w:ilvl="0" w:tplc="0B5E885A">
      <w:start w:val="1"/>
      <w:numFmt w:val="decimal"/>
      <w:lvlText w:val="%1."/>
      <w:lvlJc w:val="left"/>
      <w:pPr>
        <w:ind w:left="408" w:hanging="360"/>
      </w:pPr>
      <w:rPr>
        <w:rFonts w:hint="default"/>
      </w:rPr>
    </w:lvl>
    <w:lvl w:ilvl="1" w:tplc="18090019" w:tentative="1">
      <w:start w:val="1"/>
      <w:numFmt w:val="lowerLetter"/>
      <w:lvlText w:val="%2."/>
      <w:lvlJc w:val="left"/>
      <w:pPr>
        <w:ind w:left="1128" w:hanging="360"/>
      </w:pPr>
    </w:lvl>
    <w:lvl w:ilvl="2" w:tplc="1809001B" w:tentative="1">
      <w:start w:val="1"/>
      <w:numFmt w:val="lowerRoman"/>
      <w:lvlText w:val="%3."/>
      <w:lvlJc w:val="right"/>
      <w:pPr>
        <w:ind w:left="1848" w:hanging="180"/>
      </w:pPr>
    </w:lvl>
    <w:lvl w:ilvl="3" w:tplc="1809000F" w:tentative="1">
      <w:start w:val="1"/>
      <w:numFmt w:val="decimal"/>
      <w:lvlText w:val="%4."/>
      <w:lvlJc w:val="left"/>
      <w:pPr>
        <w:ind w:left="2568" w:hanging="360"/>
      </w:pPr>
    </w:lvl>
    <w:lvl w:ilvl="4" w:tplc="18090019" w:tentative="1">
      <w:start w:val="1"/>
      <w:numFmt w:val="lowerLetter"/>
      <w:lvlText w:val="%5."/>
      <w:lvlJc w:val="left"/>
      <w:pPr>
        <w:ind w:left="3288" w:hanging="360"/>
      </w:pPr>
    </w:lvl>
    <w:lvl w:ilvl="5" w:tplc="1809001B" w:tentative="1">
      <w:start w:val="1"/>
      <w:numFmt w:val="lowerRoman"/>
      <w:lvlText w:val="%6."/>
      <w:lvlJc w:val="right"/>
      <w:pPr>
        <w:ind w:left="4008" w:hanging="180"/>
      </w:pPr>
    </w:lvl>
    <w:lvl w:ilvl="6" w:tplc="1809000F" w:tentative="1">
      <w:start w:val="1"/>
      <w:numFmt w:val="decimal"/>
      <w:lvlText w:val="%7."/>
      <w:lvlJc w:val="left"/>
      <w:pPr>
        <w:ind w:left="4728" w:hanging="360"/>
      </w:pPr>
    </w:lvl>
    <w:lvl w:ilvl="7" w:tplc="18090019" w:tentative="1">
      <w:start w:val="1"/>
      <w:numFmt w:val="lowerLetter"/>
      <w:lvlText w:val="%8."/>
      <w:lvlJc w:val="left"/>
      <w:pPr>
        <w:ind w:left="5448" w:hanging="360"/>
      </w:pPr>
    </w:lvl>
    <w:lvl w:ilvl="8" w:tplc="1809001B" w:tentative="1">
      <w:start w:val="1"/>
      <w:numFmt w:val="lowerRoman"/>
      <w:lvlText w:val="%9."/>
      <w:lvlJc w:val="right"/>
      <w:pPr>
        <w:ind w:left="6168" w:hanging="180"/>
      </w:pPr>
    </w:lvl>
  </w:abstractNum>
  <w:abstractNum w:abstractNumId="8" w15:restartNumberingAfterBreak="0">
    <w:nsid w:val="239374FC"/>
    <w:multiLevelType w:val="hybridMultilevel"/>
    <w:tmpl w:val="4B5A45C6"/>
    <w:lvl w:ilvl="0" w:tplc="18090001">
      <w:start w:val="1"/>
      <w:numFmt w:val="bullet"/>
      <w:lvlText w:val=""/>
      <w:lvlJc w:val="left"/>
      <w:pPr>
        <w:ind w:left="1004" w:hanging="360"/>
      </w:pPr>
      <w:rPr>
        <w:rFonts w:ascii="Symbol" w:hAnsi="Symbol" w:hint="default"/>
      </w:rPr>
    </w:lvl>
    <w:lvl w:ilvl="1" w:tplc="18090003">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9" w15:restartNumberingAfterBreak="0">
    <w:nsid w:val="248E01DB"/>
    <w:multiLevelType w:val="hybridMultilevel"/>
    <w:tmpl w:val="AFE0B3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511467C"/>
    <w:multiLevelType w:val="hybridMultilevel"/>
    <w:tmpl w:val="8D8261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6472F6F"/>
    <w:multiLevelType w:val="hybridMultilevel"/>
    <w:tmpl w:val="D5C0CE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74944FD"/>
    <w:multiLevelType w:val="hybridMultilevel"/>
    <w:tmpl w:val="AAEED6D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9571F18"/>
    <w:multiLevelType w:val="hybridMultilevel"/>
    <w:tmpl w:val="41BACF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EDC5DBF"/>
    <w:multiLevelType w:val="hybridMultilevel"/>
    <w:tmpl w:val="65D65964"/>
    <w:lvl w:ilvl="0" w:tplc="18090001">
      <w:start w:val="1"/>
      <w:numFmt w:val="bullet"/>
      <w:lvlText w:val=""/>
      <w:lvlJc w:val="left"/>
      <w:pPr>
        <w:ind w:left="501" w:hanging="360"/>
      </w:pPr>
      <w:rPr>
        <w:rFonts w:ascii="Symbol" w:hAnsi="Symbol" w:hint="default"/>
      </w:rPr>
    </w:lvl>
    <w:lvl w:ilvl="1" w:tplc="18090019" w:tentative="1">
      <w:start w:val="1"/>
      <w:numFmt w:val="lowerLetter"/>
      <w:lvlText w:val="%2."/>
      <w:lvlJc w:val="left"/>
      <w:pPr>
        <w:ind w:left="1221" w:hanging="360"/>
      </w:pPr>
    </w:lvl>
    <w:lvl w:ilvl="2" w:tplc="1809001B" w:tentative="1">
      <w:start w:val="1"/>
      <w:numFmt w:val="lowerRoman"/>
      <w:lvlText w:val="%3."/>
      <w:lvlJc w:val="right"/>
      <w:pPr>
        <w:ind w:left="1941" w:hanging="180"/>
      </w:pPr>
    </w:lvl>
    <w:lvl w:ilvl="3" w:tplc="1809000F" w:tentative="1">
      <w:start w:val="1"/>
      <w:numFmt w:val="decimal"/>
      <w:lvlText w:val="%4."/>
      <w:lvlJc w:val="left"/>
      <w:pPr>
        <w:ind w:left="2661" w:hanging="360"/>
      </w:pPr>
    </w:lvl>
    <w:lvl w:ilvl="4" w:tplc="18090019" w:tentative="1">
      <w:start w:val="1"/>
      <w:numFmt w:val="lowerLetter"/>
      <w:lvlText w:val="%5."/>
      <w:lvlJc w:val="left"/>
      <w:pPr>
        <w:ind w:left="3381" w:hanging="360"/>
      </w:pPr>
    </w:lvl>
    <w:lvl w:ilvl="5" w:tplc="1809001B" w:tentative="1">
      <w:start w:val="1"/>
      <w:numFmt w:val="lowerRoman"/>
      <w:lvlText w:val="%6."/>
      <w:lvlJc w:val="right"/>
      <w:pPr>
        <w:ind w:left="4101" w:hanging="180"/>
      </w:pPr>
    </w:lvl>
    <w:lvl w:ilvl="6" w:tplc="1809000F" w:tentative="1">
      <w:start w:val="1"/>
      <w:numFmt w:val="decimal"/>
      <w:lvlText w:val="%7."/>
      <w:lvlJc w:val="left"/>
      <w:pPr>
        <w:ind w:left="4821" w:hanging="360"/>
      </w:pPr>
    </w:lvl>
    <w:lvl w:ilvl="7" w:tplc="18090019" w:tentative="1">
      <w:start w:val="1"/>
      <w:numFmt w:val="lowerLetter"/>
      <w:lvlText w:val="%8."/>
      <w:lvlJc w:val="left"/>
      <w:pPr>
        <w:ind w:left="5541" w:hanging="360"/>
      </w:pPr>
    </w:lvl>
    <w:lvl w:ilvl="8" w:tplc="1809001B" w:tentative="1">
      <w:start w:val="1"/>
      <w:numFmt w:val="lowerRoman"/>
      <w:lvlText w:val="%9."/>
      <w:lvlJc w:val="right"/>
      <w:pPr>
        <w:ind w:left="6261" w:hanging="180"/>
      </w:pPr>
    </w:lvl>
  </w:abstractNum>
  <w:abstractNum w:abstractNumId="15" w15:restartNumberingAfterBreak="0">
    <w:nsid w:val="334C154B"/>
    <w:multiLevelType w:val="hybridMultilevel"/>
    <w:tmpl w:val="22EAF4EC"/>
    <w:lvl w:ilvl="0" w:tplc="2ECE1946">
      <w:start w:val="1"/>
      <w:numFmt w:val="bullet"/>
      <w:lvlText w:val=""/>
      <w:lvlJc w:val="left"/>
      <w:pPr>
        <w:ind w:left="720" w:hanging="360"/>
      </w:pPr>
      <w:rPr>
        <w:rFonts w:ascii="Symbol" w:hAnsi="Symbol" w:hint="default"/>
        <w:color w:val="auto"/>
      </w:rPr>
    </w:lvl>
    <w:lvl w:ilvl="1" w:tplc="3DE8403E">
      <w:start w:val="1"/>
      <w:numFmt w:val="bullet"/>
      <w:lvlText w:val="-"/>
      <w:lvlJc w:val="left"/>
      <w:pPr>
        <w:ind w:left="1440" w:hanging="360"/>
      </w:pPr>
      <w:rPr>
        <w:rFonts w:ascii="Calibri" w:hAnsi="Calibri"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34C181C"/>
    <w:multiLevelType w:val="hybridMultilevel"/>
    <w:tmpl w:val="2CA63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F275F4"/>
    <w:multiLevelType w:val="hybridMultilevel"/>
    <w:tmpl w:val="A5F0729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80420E2"/>
    <w:multiLevelType w:val="hybridMultilevel"/>
    <w:tmpl w:val="8E0038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82A65E0"/>
    <w:multiLevelType w:val="multilevel"/>
    <w:tmpl w:val="4EF0DA42"/>
    <w:lvl w:ilvl="0">
      <w:start w:val="1"/>
      <w:numFmt w:val="decimal"/>
      <w:pStyle w:val="CCPCHeading1"/>
      <w:lvlText w:val="%1."/>
      <w:lvlJc w:val="left"/>
      <w:pPr>
        <w:tabs>
          <w:tab w:val="num" w:pos="720"/>
        </w:tabs>
        <w:ind w:left="1080" w:hanging="1080"/>
      </w:pPr>
      <w:rPr>
        <w:rFonts w:ascii="Verdana" w:hAnsi="Verdana" w:hint="default"/>
        <w:b/>
        <w:i w:val="0"/>
        <w:caps/>
        <w:strike w:val="0"/>
        <w:dstrike w:val="0"/>
        <w:vanish w:val="0"/>
        <w:sz w:val="24"/>
        <w:vertAlign w:val="baseline"/>
      </w:rPr>
    </w:lvl>
    <w:lvl w:ilvl="1">
      <w:start w:val="1"/>
      <w:numFmt w:val="none"/>
      <w:lvlRestart w:val="0"/>
      <w:lvlText w:val=""/>
      <w:lvlJc w:val="left"/>
      <w:pPr>
        <w:tabs>
          <w:tab w:val="num" w:pos="0"/>
        </w:tabs>
        <w:ind w:left="0" w:firstLine="0"/>
      </w:pPr>
      <w:rPr>
        <w:rFonts w:ascii="Verdana" w:hAnsi="Verdana" w:hint="default"/>
        <w:b w:val="0"/>
        <w:i w:val="0"/>
        <w:caps w:val="0"/>
        <w:strike w:val="0"/>
        <w:dstrike w:val="0"/>
        <w:vanish w:val="0"/>
        <w:sz w:val="20"/>
        <w:vertAlign w:val="baseline"/>
      </w:rPr>
    </w:lvl>
    <w:lvl w:ilvl="2">
      <w:start w:val="1"/>
      <w:numFmt w:val="upperLetter"/>
      <w:lvlRestart w:val="0"/>
      <w:pStyle w:val="CCPCAppendix"/>
      <w:lvlText w:val="%3."/>
      <w:lvlJc w:val="left"/>
      <w:pPr>
        <w:tabs>
          <w:tab w:val="num" w:pos="360"/>
        </w:tabs>
        <w:ind w:left="720" w:hanging="720"/>
      </w:pPr>
      <w:rPr>
        <w:rFonts w:ascii="Verdana" w:hAnsi="Verdana" w:hint="default"/>
        <w:b/>
        <w:i w:val="0"/>
        <w:caps w:val="0"/>
        <w:strike w:val="0"/>
        <w:dstrike w:val="0"/>
        <w:vanish w:val="0"/>
        <w:sz w:val="24"/>
        <w:vertAlign w:val="baseline"/>
      </w:rPr>
    </w:lvl>
    <w:lvl w:ilvl="3">
      <w:start w:val="1"/>
      <w:numFmt w:val="decimal"/>
      <w:pStyle w:val="CCPCAppendixparagraph"/>
      <w:lvlText w:val="%3.%4"/>
      <w:lvlJc w:val="left"/>
      <w:pPr>
        <w:tabs>
          <w:tab w:val="num" w:pos="360"/>
        </w:tabs>
        <w:ind w:left="720" w:hanging="720"/>
      </w:pPr>
      <w:rPr>
        <w:rFonts w:ascii="Verdana" w:hAnsi="Verdana" w:hint="default"/>
        <w:b w:val="0"/>
        <w:i w:val="0"/>
        <w:caps w:val="0"/>
        <w:strike w:val="0"/>
        <w:dstrike w:val="0"/>
        <w:vanish w:val="0"/>
        <w:sz w:val="20"/>
        <w:vertAlign w:val="baseline"/>
      </w:rPr>
    </w:lvl>
    <w:lvl w:ilvl="4">
      <w:start w:val="1"/>
      <w:numFmt w:val="decimal"/>
      <w:lvlRestart w:val="1"/>
      <w:pStyle w:val="CCPCNumberedparagraph"/>
      <w:lvlText w:val="%1.%5"/>
      <w:lvlJc w:val="left"/>
      <w:pPr>
        <w:tabs>
          <w:tab w:val="num" w:pos="360"/>
        </w:tabs>
        <w:ind w:left="720" w:hanging="720"/>
      </w:pPr>
      <w:rPr>
        <w:rFonts w:ascii="Calibri" w:hAnsi="Calibri" w:hint="default"/>
        <w:b w:val="0"/>
        <w:i w:val="0"/>
        <w:caps w:val="0"/>
        <w:strike w:val="0"/>
        <w:dstrike w:val="0"/>
        <w:vanish w:val="0"/>
        <w:sz w:val="22"/>
        <w:vertAlign w:val="baseline"/>
      </w:rPr>
    </w:lvl>
    <w:lvl w:ilvl="5">
      <w:start w:val="1"/>
      <w:numFmt w:val="lowerLetter"/>
      <w:pStyle w:val="CCPCList"/>
      <w:lvlText w:val="(%6)"/>
      <w:lvlJc w:val="left"/>
      <w:pPr>
        <w:tabs>
          <w:tab w:val="num" w:pos="720"/>
        </w:tabs>
        <w:ind w:left="1440" w:hanging="720"/>
      </w:pPr>
      <w:rPr>
        <w:rFonts w:ascii="Verdana" w:hAnsi="Verdana" w:hint="default"/>
        <w:b w:val="0"/>
        <w:i w:val="0"/>
        <w:caps w:val="0"/>
        <w:strike w:val="0"/>
        <w:dstrike w:val="0"/>
        <w:vanish w:val="0"/>
        <w:sz w:val="20"/>
        <w:vertAlign w:val="baseline"/>
      </w:rPr>
    </w:lvl>
    <w:lvl w:ilvl="6">
      <w:start w:val="1"/>
      <w:numFmt w:val="lowerRoman"/>
      <w:lvlText w:val="(%7)"/>
      <w:lvlJc w:val="left"/>
      <w:pPr>
        <w:tabs>
          <w:tab w:val="num" w:pos="720"/>
        </w:tabs>
        <w:ind w:left="2160" w:hanging="720"/>
      </w:pPr>
      <w:rPr>
        <w:rFonts w:ascii="Verdana" w:hAnsi="Verdana" w:hint="default"/>
        <w:b w:val="0"/>
        <w:i w:val="0"/>
        <w:caps w:val="0"/>
        <w:strike w:val="0"/>
        <w:dstrike w:val="0"/>
        <w:vanish w:val="0"/>
        <w:sz w:val="20"/>
        <w:vertAlign w:val="baseline"/>
      </w:rPr>
    </w:lvl>
    <w:lvl w:ilvl="7">
      <w:start w:val="1"/>
      <w:numFmt w:val="none"/>
      <w:lvlRestart w:val="0"/>
      <w:suff w:val="nothing"/>
      <w:lvlText w:val="%8"/>
      <w:lvlJc w:val="left"/>
      <w:pPr>
        <w:ind w:left="2160" w:hanging="720"/>
      </w:pPr>
      <w:rPr>
        <w:rFonts w:hint="default"/>
        <w:caps w:val="0"/>
        <w:strike w:val="0"/>
        <w:dstrike w:val="0"/>
        <w:vanish w:val="0"/>
        <w:vertAlign w:val="baseline"/>
      </w:rPr>
    </w:lvl>
    <w:lvl w:ilvl="8">
      <w:start w:val="1"/>
      <w:numFmt w:val="none"/>
      <w:lvlRestart w:val="0"/>
      <w:lvlText w:val="%9"/>
      <w:lvlJc w:val="left"/>
      <w:pPr>
        <w:tabs>
          <w:tab w:val="num" w:pos="1800"/>
        </w:tabs>
        <w:ind w:left="2160" w:hanging="720"/>
      </w:pPr>
      <w:rPr>
        <w:rFonts w:hint="default"/>
      </w:rPr>
    </w:lvl>
  </w:abstractNum>
  <w:abstractNum w:abstractNumId="20" w15:restartNumberingAfterBreak="0">
    <w:nsid w:val="42A915D3"/>
    <w:multiLevelType w:val="hybridMultilevel"/>
    <w:tmpl w:val="0270F1BC"/>
    <w:lvl w:ilvl="0" w:tplc="2ECE1946">
      <w:start w:val="1"/>
      <w:numFmt w:val="bullet"/>
      <w:lvlText w:val=""/>
      <w:lvlJc w:val="left"/>
      <w:pPr>
        <w:ind w:left="720" w:hanging="360"/>
      </w:pPr>
      <w:rPr>
        <w:rFonts w:ascii="Symbol" w:hAnsi="Symbol" w:hint="default"/>
        <w:color w:val="auto"/>
      </w:rPr>
    </w:lvl>
    <w:lvl w:ilvl="1" w:tplc="18090005">
      <w:start w:val="1"/>
      <w:numFmt w:val="bullet"/>
      <w:lvlText w:val=""/>
      <w:lvlJc w:val="left"/>
      <w:pPr>
        <w:ind w:left="1440" w:hanging="360"/>
      </w:pPr>
      <w:rPr>
        <w:rFonts w:ascii="Wingdings" w:hAnsi="Wingdings"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51C0198"/>
    <w:multiLevelType w:val="hybridMultilevel"/>
    <w:tmpl w:val="909AC5B0"/>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47D173C5"/>
    <w:multiLevelType w:val="hybridMultilevel"/>
    <w:tmpl w:val="57360E98"/>
    <w:lvl w:ilvl="0" w:tplc="73B44F1A">
      <w:start w:val="1"/>
      <w:numFmt w:val="lowerRoman"/>
      <w:lvlText w:val="%1."/>
      <w:lvlJc w:val="left"/>
      <w:pPr>
        <w:ind w:left="720" w:hanging="360"/>
      </w:pPr>
      <w:rPr>
        <w:rFonts w:ascii="Calibri" w:eastAsia="Times New Roman" w:hAnsi="Calibri" w:cs="Calibr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ADF0E10"/>
    <w:multiLevelType w:val="hybridMultilevel"/>
    <w:tmpl w:val="57BAE542"/>
    <w:lvl w:ilvl="0" w:tplc="18090001">
      <w:start w:val="1"/>
      <w:numFmt w:val="bullet"/>
      <w:lvlText w:val=""/>
      <w:lvlJc w:val="left"/>
      <w:pPr>
        <w:ind w:left="720" w:hanging="720"/>
      </w:pPr>
      <w:rPr>
        <w:rFonts w:ascii="Symbol" w:hAnsi="Symbol"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55B84142"/>
    <w:multiLevelType w:val="hybridMultilevel"/>
    <w:tmpl w:val="9BC42672"/>
    <w:lvl w:ilvl="0" w:tplc="2ECE1946">
      <w:start w:val="1"/>
      <w:numFmt w:val="bullet"/>
      <w:lvlText w:val=""/>
      <w:lvlJc w:val="left"/>
      <w:pPr>
        <w:ind w:left="720" w:hanging="360"/>
      </w:pPr>
      <w:rPr>
        <w:rFonts w:ascii="Symbol" w:hAnsi="Symbol" w:hint="default"/>
        <w:color w:val="auto"/>
      </w:rPr>
    </w:lvl>
    <w:lvl w:ilvl="1" w:tplc="18090005">
      <w:start w:val="1"/>
      <w:numFmt w:val="bullet"/>
      <w:lvlText w:val=""/>
      <w:lvlJc w:val="left"/>
      <w:pPr>
        <w:ind w:left="1440" w:hanging="360"/>
      </w:pPr>
      <w:rPr>
        <w:rFonts w:ascii="Wingdings" w:hAnsi="Wingdings"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C1B4B38"/>
    <w:multiLevelType w:val="hybridMultilevel"/>
    <w:tmpl w:val="EAB48F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CA85C5F"/>
    <w:multiLevelType w:val="hybridMultilevel"/>
    <w:tmpl w:val="00C4A578"/>
    <w:lvl w:ilvl="0" w:tplc="2ECE1946">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13A4C35"/>
    <w:multiLevelType w:val="hybridMultilevel"/>
    <w:tmpl w:val="823CA296"/>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4222DE9"/>
    <w:multiLevelType w:val="hybridMultilevel"/>
    <w:tmpl w:val="06680BC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AB32872"/>
    <w:multiLevelType w:val="hybridMultilevel"/>
    <w:tmpl w:val="08A03218"/>
    <w:lvl w:ilvl="0" w:tplc="F3E66F3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7226B5"/>
    <w:multiLevelType w:val="hybridMultilevel"/>
    <w:tmpl w:val="56AEA34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469440320">
    <w:abstractNumId w:val="19"/>
  </w:num>
  <w:num w:numId="2" w16cid:durableId="2091390245">
    <w:abstractNumId w:val="14"/>
  </w:num>
  <w:num w:numId="3" w16cid:durableId="243075032">
    <w:abstractNumId w:val="23"/>
  </w:num>
  <w:num w:numId="4" w16cid:durableId="481235181">
    <w:abstractNumId w:val="21"/>
  </w:num>
  <w:num w:numId="5" w16cid:durableId="1328361118">
    <w:abstractNumId w:val="30"/>
  </w:num>
  <w:num w:numId="6" w16cid:durableId="816066815">
    <w:abstractNumId w:val="1"/>
  </w:num>
  <w:num w:numId="7" w16cid:durableId="330649004">
    <w:abstractNumId w:val="8"/>
  </w:num>
  <w:num w:numId="8" w16cid:durableId="1046295537">
    <w:abstractNumId w:val="0"/>
  </w:num>
  <w:num w:numId="9" w16cid:durableId="1690794673">
    <w:abstractNumId w:val="9"/>
  </w:num>
  <w:num w:numId="10" w16cid:durableId="1106461499">
    <w:abstractNumId w:val="25"/>
  </w:num>
  <w:num w:numId="11" w16cid:durableId="1188059823">
    <w:abstractNumId w:val="3"/>
  </w:num>
  <w:num w:numId="12" w16cid:durableId="1012802008">
    <w:abstractNumId w:val="11"/>
  </w:num>
  <w:num w:numId="13" w16cid:durableId="496769675">
    <w:abstractNumId w:val="13"/>
  </w:num>
  <w:num w:numId="14" w16cid:durableId="2065105876">
    <w:abstractNumId w:val="12"/>
  </w:num>
  <w:num w:numId="15" w16cid:durableId="992762193">
    <w:abstractNumId w:val="10"/>
  </w:num>
  <w:num w:numId="16" w16cid:durableId="1271468523">
    <w:abstractNumId w:val="26"/>
  </w:num>
  <w:num w:numId="17" w16cid:durableId="746614313">
    <w:abstractNumId w:val="20"/>
  </w:num>
  <w:num w:numId="18" w16cid:durableId="1951158795">
    <w:abstractNumId w:val="24"/>
  </w:num>
  <w:num w:numId="19" w16cid:durableId="842546382">
    <w:abstractNumId w:val="16"/>
  </w:num>
  <w:num w:numId="20" w16cid:durableId="2139298593">
    <w:abstractNumId w:val="29"/>
  </w:num>
  <w:num w:numId="21" w16cid:durableId="2117404053">
    <w:abstractNumId w:val="2"/>
  </w:num>
  <w:num w:numId="22" w16cid:durableId="1231303506">
    <w:abstractNumId w:val="17"/>
  </w:num>
  <w:num w:numId="23" w16cid:durableId="2048677753">
    <w:abstractNumId w:val="27"/>
  </w:num>
  <w:num w:numId="24" w16cid:durableId="1071997852">
    <w:abstractNumId w:val="4"/>
  </w:num>
  <w:num w:numId="25" w16cid:durableId="1723402918">
    <w:abstractNumId w:val="15"/>
  </w:num>
  <w:num w:numId="26" w16cid:durableId="763381950">
    <w:abstractNumId w:val="22"/>
  </w:num>
  <w:num w:numId="27" w16cid:durableId="551696616">
    <w:abstractNumId w:val="18"/>
  </w:num>
  <w:num w:numId="28" w16cid:durableId="953824963">
    <w:abstractNumId w:val="6"/>
  </w:num>
  <w:num w:numId="29" w16cid:durableId="1994409241">
    <w:abstractNumId w:val="5"/>
  </w:num>
  <w:num w:numId="30" w16cid:durableId="1638147670">
    <w:abstractNumId w:val="28"/>
  </w:num>
  <w:num w:numId="31" w16cid:durableId="1395161336">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BC1"/>
    <w:rsid w:val="00001405"/>
    <w:rsid w:val="000016C0"/>
    <w:rsid w:val="0000414E"/>
    <w:rsid w:val="000062AF"/>
    <w:rsid w:val="00014698"/>
    <w:rsid w:val="00016774"/>
    <w:rsid w:val="0002186E"/>
    <w:rsid w:val="000262ED"/>
    <w:rsid w:val="00030A2B"/>
    <w:rsid w:val="00031672"/>
    <w:rsid w:val="0004030A"/>
    <w:rsid w:val="00040B43"/>
    <w:rsid w:val="00051FCB"/>
    <w:rsid w:val="000542A5"/>
    <w:rsid w:val="00056828"/>
    <w:rsid w:val="000609D0"/>
    <w:rsid w:val="00061843"/>
    <w:rsid w:val="00064BAD"/>
    <w:rsid w:val="000708C4"/>
    <w:rsid w:val="000708CE"/>
    <w:rsid w:val="0007547B"/>
    <w:rsid w:val="00076F41"/>
    <w:rsid w:val="00084240"/>
    <w:rsid w:val="00093FC4"/>
    <w:rsid w:val="000A50E6"/>
    <w:rsid w:val="000B2E8F"/>
    <w:rsid w:val="000C38D4"/>
    <w:rsid w:val="000C592B"/>
    <w:rsid w:val="000C5EF5"/>
    <w:rsid w:val="000D4B3C"/>
    <w:rsid w:val="000D5743"/>
    <w:rsid w:val="000D5F62"/>
    <w:rsid w:val="000E4FBE"/>
    <w:rsid w:val="000E5337"/>
    <w:rsid w:val="000E671B"/>
    <w:rsid w:val="000F33E1"/>
    <w:rsid w:val="000F3400"/>
    <w:rsid w:val="001107F9"/>
    <w:rsid w:val="001109FA"/>
    <w:rsid w:val="001113A3"/>
    <w:rsid w:val="00112172"/>
    <w:rsid w:val="00116596"/>
    <w:rsid w:val="00122177"/>
    <w:rsid w:val="00122FB0"/>
    <w:rsid w:val="0012315F"/>
    <w:rsid w:val="001235DA"/>
    <w:rsid w:val="0012567C"/>
    <w:rsid w:val="0013277E"/>
    <w:rsid w:val="00133CE8"/>
    <w:rsid w:val="00136FCF"/>
    <w:rsid w:val="00143CED"/>
    <w:rsid w:val="001457A9"/>
    <w:rsid w:val="00147E9D"/>
    <w:rsid w:val="001517A8"/>
    <w:rsid w:val="00151BED"/>
    <w:rsid w:val="00161F83"/>
    <w:rsid w:val="00165DF1"/>
    <w:rsid w:val="0016693C"/>
    <w:rsid w:val="00166EE3"/>
    <w:rsid w:val="001672B1"/>
    <w:rsid w:val="001718D5"/>
    <w:rsid w:val="00173257"/>
    <w:rsid w:val="001843BB"/>
    <w:rsid w:val="001852C8"/>
    <w:rsid w:val="00185BC1"/>
    <w:rsid w:val="0018607B"/>
    <w:rsid w:val="00193920"/>
    <w:rsid w:val="00196384"/>
    <w:rsid w:val="001A224F"/>
    <w:rsid w:val="001A3F3B"/>
    <w:rsid w:val="001A4265"/>
    <w:rsid w:val="001B0A88"/>
    <w:rsid w:val="001B2A46"/>
    <w:rsid w:val="001B30F8"/>
    <w:rsid w:val="001B4F23"/>
    <w:rsid w:val="001B57FE"/>
    <w:rsid w:val="001B655F"/>
    <w:rsid w:val="001C00E7"/>
    <w:rsid w:val="001C742F"/>
    <w:rsid w:val="001D7CFF"/>
    <w:rsid w:val="001E6E44"/>
    <w:rsid w:val="001F2ACC"/>
    <w:rsid w:val="001F371B"/>
    <w:rsid w:val="001F425F"/>
    <w:rsid w:val="001F43D4"/>
    <w:rsid w:val="001F53CD"/>
    <w:rsid w:val="001F7549"/>
    <w:rsid w:val="00200897"/>
    <w:rsid w:val="002022F0"/>
    <w:rsid w:val="00203D9B"/>
    <w:rsid w:val="002053FC"/>
    <w:rsid w:val="002054EA"/>
    <w:rsid w:val="00211E05"/>
    <w:rsid w:val="0021510A"/>
    <w:rsid w:val="00215E3D"/>
    <w:rsid w:val="00217348"/>
    <w:rsid w:val="002231F3"/>
    <w:rsid w:val="00224432"/>
    <w:rsid w:val="00226335"/>
    <w:rsid w:val="002334A1"/>
    <w:rsid w:val="0024276C"/>
    <w:rsid w:val="002460B0"/>
    <w:rsid w:val="00246966"/>
    <w:rsid w:val="00247E93"/>
    <w:rsid w:val="00251308"/>
    <w:rsid w:val="00257AA4"/>
    <w:rsid w:val="00261700"/>
    <w:rsid w:val="00264EB3"/>
    <w:rsid w:val="00270773"/>
    <w:rsid w:val="00271799"/>
    <w:rsid w:val="00277C53"/>
    <w:rsid w:val="002820BD"/>
    <w:rsid w:val="00282FBC"/>
    <w:rsid w:val="00287385"/>
    <w:rsid w:val="00292EF8"/>
    <w:rsid w:val="0029696D"/>
    <w:rsid w:val="00297B7F"/>
    <w:rsid w:val="002A0868"/>
    <w:rsid w:val="002A1865"/>
    <w:rsid w:val="002A62CB"/>
    <w:rsid w:val="002A7382"/>
    <w:rsid w:val="002B1D8C"/>
    <w:rsid w:val="002B281C"/>
    <w:rsid w:val="002C08F7"/>
    <w:rsid w:val="002C6D55"/>
    <w:rsid w:val="002D03C2"/>
    <w:rsid w:val="002D317C"/>
    <w:rsid w:val="002D6E19"/>
    <w:rsid w:val="002D7DCB"/>
    <w:rsid w:val="002E017C"/>
    <w:rsid w:val="002E35CF"/>
    <w:rsid w:val="002E3693"/>
    <w:rsid w:val="002E4445"/>
    <w:rsid w:val="002E48C0"/>
    <w:rsid w:val="002F02E8"/>
    <w:rsid w:val="002F3BEC"/>
    <w:rsid w:val="002F62B0"/>
    <w:rsid w:val="00303FF0"/>
    <w:rsid w:val="00305499"/>
    <w:rsid w:val="0030722F"/>
    <w:rsid w:val="00307B4C"/>
    <w:rsid w:val="003165A8"/>
    <w:rsid w:val="00323CA1"/>
    <w:rsid w:val="0032533D"/>
    <w:rsid w:val="00336CE5"/>
    <w:rsid w:val="00350AE9"/>
    <w:rsid w:val="00354B4E"/>
    <w:rsid w:val="00355D97"/>
    <w:rsid w:val="00357781"/>
    <w:rsid w:val="00361AFA"/>
    <w:rsid w:val="00361F95"/>
    <w:rsid w:val="003679F4"/>
    <w:rsid w:val="00372AD3"/>
    <w:rsid w:val="00373399"/>
    <w:rsid w:val="00377A6A"/>
    <w:rsid w:val="00381F61"/>
    <w:rsid w:val="00382E61"/>
    <w:rsid w:val="00384627"/>
    <w:rsid w:val="003929B3"/>
    <w:rsid w:val="00394D18"/>
    <w:rsid w:val="003A1524"/>
    <w:rsid w:val="003A273D"/>
    <w:rsid w:val="003A3B1D"/>
    <w:rsid w:val="003A4999"/>
    <w:rsid w:val="003A5E80"/>
    <w:rsid w:val="003A6F85"/>
    <w:rsid w:val="003C2A80"/>
    <w:rsid w:val="003C4D76"/>
    <w:rsid w:val="003D20CC"/>
    <w:rsid w:val="003D449F"/>
    <w:rsid w:val="003E53AA"/>
    <w:rsid w:val="003E7D0F"/>
    <w:rsid w:val="003F21F2"/>
    <w:rsid w:val="003F24E2"/>
    <w:rsid w:val="003F2896"/>
    <w:rsid w:val="003F62A6"/>
    <w:rsid w:val="004001D7"/>
    <w:rsid w:val="0040322A"/>
    <w:rsid w:val="00406B6D"/>
    <w:rsid w:val="00414066"/>
    <w:rsid w:val="00415D45"/>
    <w:rsid w:val="00417347"/>
    <w:rsid w:val="0042214A"/>
    <w:rsid w:val="00422B65"/>
    <w:rsid w:val="004241CE"/>
    <w:rsid w:val="0042464B"/>
    <w:rsid w:val="0043083B"/>
    <w:rsid w:val="00432D78"/>
    <w:rsid w:val="00433376"/>
    <w:rsid w:val="00433C7A"/>
    <w:rsid w:val="004350A9"/>
    <w:rsid w:val="004426F5"/>
    <w:rsid w:val="00442E5A"/>
    <w:rsid w:val="004455C3"/>
    <w:rsid w:val="00447C52"/>
    <w:rsid w:val="0045200A"/>
    <w:rsid w:val="00453215"/>
    <w:rsid w:val="00455886"/>
    <w:rsid w:val="0046020F"/>
    <w:rsid w:val="0046095F"/>
    <w:rsid w:val="00463B97"/>
    <w:rsid w:val="004763B5"/>
    <w:rsid w:val="00487649"/>
    <w:rsid w:val="004902A4"/>
    <w:rsid w:val="00490338"/>
    <w:rsid w:val="004903A9"/>
    <w:rsid w:val="0049244B"/>
    <w:rsid w:val="004A1AFF"/>
    <w:rsid w:val="004A1F48"/>
    <w:rsid w:val="004A4984"/>
    <w:rsid w:val="004B5BB5"/>
    <w:rsid w:val="004B6547"/>
    <w:rsid w:val="004C3705"/>
    <w:rsid w:val="004C6232"/>
    <w:rsid w:val="004C65A6"/>
    <w:rsid w:val="004D15F3"/>
    <w:rsid w:val="004D1CFB"/>
    <w:rsid w:val="004D54D2"/>
    <w:rsid w:val="004E0CC1"/>
    <w:rsid w:val="004E1E00"/>
    <w:rsid w:val="004E4B4C"/>
    <w:rsid w:val="004F2210"/>
    <w:rsid w:val="00500BD3"/>
    <w:rsid w:val="00501E6F"/>
    <w:rsid w:val="0051281F"/>
    <w:rsid w:val="00514289"/>
    <w:rsid w:val="005150E6"/>
    <w:rsid w:val="00525A81"/>
    <w:rsid w:val="0052689B"/>
    <w:rsid w:val="005277E8"/>
    <w:rsid w:val="00531E0B"/>
    <w:rsid w:val="00533542"/>
    <w:rsid w:val="00540162"/>
    <w:rsid w:val="00552735"/>
    <w:rsid w:val="00552A26"/>
    <w:rsid w:val="005534BB"/>
    <w:rsid w:val="00554C97"/>
    <w:rsid w:val="0056409A"/>
    <w:rsid w:val="005771A1"/>
    <w:rsid w:val="00580E89"/>
    <w:rsid w:val="0058186F"/>
    <w:rsid w:val="00581BDA"/>
    <w:rsid w:val="00583647"/>
    <w:rsid w:val="00583D67"/>
    <w:rsid w:val="005848D2"/>
    <w:rsid w:val="00592449"/>
    <w:rsid w:val="00592C92"/>
    <w:rsid w:val="00595615"/>
    <w:rsid w:val="005A0210"/>
    <w:rsid w:val="005A4FD5"/>
    <w:rsid w:val="005A5D7E"/>
    <w:rsid w:val="005A5DD1"/>
    <w:rsid w:val="005B05B8"/>
    <w:rsid w:val="005B176D"/>
    <w:rsid w:val="005C23C8"/>
    <w:rsid w:val="005C26B0"/>
    <w:rsid w:val="005C27E5"/>
    <w:rsid w:val="005C4399"/>
    <w:rsid w:val="005C5AF9"/>
    <w:rsid w:val="005C661F"/>
    <w:rsid w:val="005D1ABD"/>
    <w:rsid w:val="005D1FB1"/>
    <w:rsid w:val="005D707E"/>
    <w:rsid w:val="005E472E"/>
    <w:rsid w:val="005E4E17"/>
    <w:rsid w:val="005E4FCD"/>
    <w:rsid w:val="005E7D15"/>
    <w:rsid w:val="005F028E"/>
    <w:rsid w:val="005F1BDF"/>
    <w:rsid w:val="005F2089"/>
    <w:rsid w:val="005F7CDA"/>
    <w:rsid w:val="0060041A"/>
    <w:rsid w:val="00601DE2"/>
    <w:rsid w:val="006061C8"/>
    <w:rsid w:val="00611B73"/>
    <w:rsid w:val="00624039"/>
    <w:rsid w:val="006246C1"/>
    <w:rsid w:val="00632F94"/>
    <w:rsid w:val="006339E2"/>
    <w:rsid w:val="00637B46"/>
    <w:rsid w:val="006442D2"/>
    <w:rsid w:val="0064450C"/>
    <w:rsid w:val="0065472D"/>
    <w:rsid w:val="00655BDA"/>
    <w:rsid w:val="006565D0"/>
    <w:rsid w:val="00657021"/>
    <w:rsid w:val="00657879"/>
    <w:rsid w:val="00663704"/>
    <w:rsid w:val="0066479B"/>
    <w:rsid w:val="00672C5A"/>
    <w:rsid w:val="00680459"/>
    <w:rsid w:val="006816AD"/>
    <w:rsid w:val="00684BE4"/>
    <w:rsid w:val="00685EE7"/>
    <w:rsid w:val="0069396A"/>
    <w:rsid w:val="0069743B"/>
    <w:rsid w:val="006A313C"/>
    <w:rsid w:val="006B67F6"/>
    <w:rsid w:val="006B7009"/>
    <w:rsid w:val="006D7779"/>
    <w:rsid w:val="006E0C09"/>
    <w:rsid w:val="006E34A3"/>
    <w:rsid w:val="006E36EE"/>
    <w:rsid w:val="006E55B9"/>
    <w:rsid w:val="006E5A58"/>
    <w:rsid w:val="006F08F0"/>
    <w:rsid w:val="006F4495"/>
    <w:rsid w:val="006F5489"/>
    <w:rsid w:val="006F6D35"/>
    <w:rsid w:val="006F6F38"/>
    <w:rsid w:val="006F7670"/>
    <w:rsid w:val="007117FF"/>
    <w:rsid w:val="0072098E"/>
    <w:rsid w:val="00726C68"/>
    <w:rsid w:val="00735957"/>
    <w:rsid w:val="00736862"/>
    <w:rsid w:val="00741BB1"/>
    <w:rsid w:val="00745AC4"/>
    <w:rsid w:val="007474E2"/>
    <w:rsid w:val="007506B2"/>
    <w:rsid w:val="00757D09"/>
    <w:rsid w:val="0076094C"/>
    <w:rsid w:val="00760EB6"/>
    <w:rsid w:val="00761482"/>
    <w:rsid w:val="00765973"/>
    <w:rsid w:val="00770F51"/>
    <w:rsid w:val="00776DCC"/>
    <w:rsid w:val="00782B01"/>
    <w:rsid w:val="007855B3"/>
    <w:rsid w:val="00786F5D"/>
    <w:rsid w:val="00791C5F"/>
    <w:rsid w:val="00793C8D"/>
    <w:rsid w:val="00794856"/>
    <w:rsid w:val="007955B0"/>
    <w:rsid w:val="007958E6"/>
    <w:rsid w:val="007976B5"/>
    <w:rsid w:val="007B1AAB"/>
    <w:rsid w:val="007B384A"/>
    <w:rsid w:val="007B3FC2"/>
    <w:rsid w:val="007B48FE"/>
    <w:rsid w:val="007B5CAA"/>
    <w:rsid w:val="007B7280"/>
    <w:rsid w:val="007C19A1"/>
    <w:rsid w:val="007C3057"/>
    <w:rsid w:val="007D08C0"/>
    <w:rsid w:val="007D0FB8"/>
    <w:rsid w:val="007D2F55"/>
    <w:rsid w:val="007D3503"/>
    <w:rsid w:val="007D4EF2"/>
    <w:rsid w:val="007D5164"/>
    <w:rsid w:val="007D6DE5"/>
    <w:rsid w:val="007D71D8"/>
    <w:rsid w:val="007E0149"/>
    <w:rsid w:val="007E3EA3"/>
    <w:rsid w:val="007E5B9C"/>
    <w:rsid w:val="007F3672"/>
    <w:rsid w:val="00803566"/>
    <w:rsid w:val="00805D5C"/>
    <w:rsid w:val="0081165D"/>
    <w:rsid w:val="00812CA9"/>
    <w:rsid w:val="00816554"/>
    <w:rsid w:val="008301F9"/>
    <w:rsid w:val="00831FE7"/>
    <w:rsid w:val="008421BA"/>
    <w:rsid w:val="00860CAC"/>
    <w:rsid w:val="00861A52"/>
    <w:rsid w:val="00871EAA"/>
    <w:rsid w:val="00872F17"/>
    <w:rsid w:val="00873534"/>
    <w:rsid w:val="0087497B"/>
    <w:rsid w:val="0087524E"/>
    <w:rsid w:val="008762F1"/>
    <w:rsid w:val="0088138F"/>
    <w:rsid w:val="00885A57"/>
    <w:rsid w:val="00890597"/>
    <w:rsid w:val="00890F61"/>
    <w:rsid w:val="00894E22"/>
    <w:rsid w:val="008A043D"/>
    <w:rsid w:val="008A1EC4"/>
    <w:rsid w:val="008A2644"/>
    <w:rsid w:val="008A2DAB"/>
    <w:rsid w:val="008A5677"/>
    <w:rsid w:val="008B0CBC"/>
    <w:rsid w:val="008B28CD"/>
    <w:rsid w:val="008D2857"/>
    <w:rsid w:val="008D3A18"/>
    <w:rsid w:val="008D4839"/>
    <w:rsid w:val="008D4967"/>
    <w:rsid w:val="008D58B3"/>
    <w:rsid w:val="008E1457"/>
    <w:rsid w:val="008F6627"/>
    <w:rsid w:val="00900FA2"/>
    <w:rsid w:val="00903FB1"/>
    <w:rsid w:val="00904780"/>
    <w:rsid w:val="00914A6D"/>
    <w:rsid w:val="0091615F"/>
    <w:rsid w:val="0091640B"/>
    <w:rsid w:val="0092026E"/>
    <w:rsid w:val="009212EB"/>
    <w:rsid w:val="009265DF"/>
    <w:rsid w:val="00927ACE"/>
    <w:rsid w:val="00936BAB"/>
    <w:rsid w:val="00940E8C"/>
    <w:rsid w:val="009420EF"/>
    <w:rsid w:val="00942221"/>
    <w:rsid w:val="009501AC"/>
    <w:rsid w:val="00951E59"/>
    <w:rsid w:val="00955551"/>
    <w:rsid w:val="00957507"/>
    <w:rsid w:val="009625F0"/>
    <w:rsid w:val="00972CA0"/>
    <w:rsid w:val="00974E8F"/>
    <w:rsid w:val="00974F8D"/>
    <w:rsid w:val="00976E2E"/>
    <w:rsid w:val="009772BA"/>
    <w:rsid w:val="0097745E"/>
    <w:rsid w:val="00977DD7"/>
    <w:rsid w:val="00981DEE"/>
    <w:rsid w:val="00983144"/>
    <w:rsid w:val="009857DA"/>
    <w:rsid w:val="00986A3F"/>
    <w:rsid w:val="00997066"/>
    <w:rsid w:val="009A0205"/>
    <w:rsid w:val="009A31D0"/>
    <w:rsid w:val="009A60E4"/>
    <w:rsid w:val="009A74DC"/>
    <w:rsid w:val="009B5388"/>
    <w:rsid w:val="009C3DAA"/>
    <w:rsid w:val="009C45F4"/>
    <w:rsid w:val="009C4F5B"/>
    <w:rsid w:val="009D0277"/>
    <w:rsid w:val="009D1EBB"/>
    <w:rsid w:val="009D2CA3"/>
    <w:rsid w:val="009D3C67"/>
    <w:rsid w:val="009D6368"/>
    <w:rsid w:val="009E04BF"/>
    <w:rsid w:val="009E4D56"/>
    <w:rsid w:val="009F057B"/>
    <w:rsid w:val="009F366F"/>
    <w:rsid w:val="009F44D9"/>
    <w:rsid w:val="009F7E58"/>
    <w:rsid w:val="00A02130"/>
    <w:rsid w:val="00A03A98"/>
    <w:rsid w:val="00A03DC4"/>
    <w:rsid w:val="00A13E37"/>
    <w:rsid w:val="00A157D5"/>
    <w:rsid w:val="00A16ABC"/>
    <w:rsid w:val="00A23330"/>
    <w:rsid w:val="00A369E9"/>
    <w:rsid w:val="00A379A2"/>
    <w:rsid w:val="00A41389"/>
    <w:rsid w:val="00A41647"/>
    <w:rsid w:val="00A50F2F"/>
    <w:rsid w:val="00A52F8C"/>
    <w:rsid w:val="00A54377"/>
    <w:rsid w:val="00A649DC"/>
    <w:rsid w:val="00A67779"/>
    <w:rsid w:val="00A67D4B"/>
    <w:rsid w:val="00A72971"/>
    <w:rsid w:val="00A777F5"/>
    <w:rsid w:val="00A82A82"/>
    <w:rsid w:val="00A83D51"/>
    <w:rsid w:val="00A87B98"/>
    <w:rsid w:val="00A90970"/>
    <w:rsid w:val="00A9148B"/>
    <w:rsid w:val="00AA6EB7"/>
    <w:rsid w:val="00AB0080"/>
    <w:rsid w:val="00AB1996"/>
    <w:rsid w:val="00AB3F43"/>
    <w:rsid w:val="00AB5C39"/>
    <w:rsid w:val="00AB6266"/>
    <w:rsid w:val="00AB692E"/>
    <w:rsid w:val="00AC6E97"/>
    <w:rsid w:val="00AD258C"/>
    <w:rsid w:val="00AD2B3E"/>
    <w:rsid w:val="00AD2EC8"/>
    <w:rsid w:val="00AD4E8D"/>
    <w:rsid w:val="00AE3DC7"/>
    <w:rsid w:val="00B02290"/>
    <w:rsid w:val="00B0268F"/>
    <w:rsid w:val="00B028BD"/>
    <w:rsid w:val="00B048F4"/>
    <w:rsid w:val="00B04FA1"/>
    <w:rsid w:val="00B0539D"/>
    <w:rsid w:val="00B06709"/>
    <w:rsid w:val="00B109A2"/>
    <w:rsid w:val="00B1211A"/>
    <w:rsid w:val="00B14C9B"/>
    <w:rsid w:val="00B203EA"/>
    <w:rsid w:val="00B309AC"/>
    <w:rsid w:val="00B31BAB"/>
    <w:rsid w:val="00B33419"/>
    <w:rsid w:val="00B33DB9"/>
    <w:rsid w:val="00B35AB4"/>
    <w:rsid w:val="00B35FE2"/>
    <w:rsid w:val="00B421C4"/>
    <w:rsid w:val="00B44BC7"/>
    <w:rsid w:val="00B50D4E"/>
    <w:rsid w:val="00B5410A"/>
    <w:rsid w:val="00B55187"/>
    <w:rsid w:val="00B759A0"/>
    <w:rsid w:val="00B76B1F"/>
    <w:rsid w:val="00B8448E"/>
    <w:rsid w:val="00B86248"/>
    <w:rsid w:val="00B97667"/>
    <w:rsid w:val="00BA3BAE"/>
    <w:rsid w:val="00BA3EC2"/>
    <w:rsid w:val="00BA5603"/>
    <w:rsid w:val="00BA61A0"/>
    <w:rsid w:val="00BB04B2"/>
    <w:rsid w:val="00BB2742"/>
    <w:rsid w:val="00BB7D85"/>
    <w:rsid w:val="00BC073C"/>
    <w:rsid w:val="00BC3664"/>
    <w:rsid w:val="00BC3A6E"/>
    <w:rsid w:val="00BC5763"/>
    <w:rsid w:val="00BD15C0"/>
    <w:rsid w:val="00BD55A1"/>
    <w:rsid w:val="00BF107A"/>
    <w:rsid w:val="00BF6352"/>
    <w:rsid w:val="00C03224"/>
    <w:rsid w:val="00C1794B"/>
    <w:rsid w:val="00C24399"/>
    <w:rsid w:val="00C26C14"/>
    <w:rsid w:val="00C26C92"/>
    <w:rsid w:val="00C334BC"/>
    <w:rsid w:val="00C35F49"/>
    <w:rsid w:val="00C41F56"/>
    <w:rsid w:val="00C452C2"/>
    <w:rsid w:val="00C45E5B"/>
    <w:rsid w:val="00C4688C"/>
    <w:rsid w:val="00C47595"/>
    <w:rsid w:val="00C50D75"/>
    <w:rsid w:val="00C53D60"/>
    <w:rsid w:val="00C563C0"/>
    <w:rsid w:val="00C6209B"/>
    <w:rsid w:val="00C6388D"/>
    <w:rsid w:val="00C723D0"/>
    <w:rsid w:val="00C7444C"/>
    <w:rsid w:val="00C81325"/>
    <w:rsid w:val="00C8226C"/>
    <w:rsid w:val="00C9098A"/>
    <w:rsid w:val="00C90F05"/>
    <w:rsid w:val="00C916FA"/>
    <w:rsid w:val="00C947C4"/>
    <w:rsid w:val="00C95A8F"/>
    <w:rsid w:val="00C95F14"/>
    <w:rsid w:val="00CA1F11"/>
    <w:rsid w:val="00CA49DE"/>
    <w:rsid w:val="00CA5540"/>
    <w:rsid w:val="00CA6ADA"/>
    <w:rsid w:val="00CA7010"/>
    <w:rsid w:val="00CB0D3B"/>
    <w:rsid w:val="00CB4BD9"/>
    <w:rsid w:val="00CB7491"/>
    <w:rsid w:val="00CC0C98"/>
    <w:rsid w:val="00CC0E0C"/>
    <w:rsid w:val="00CC1D29"/>
    <w:rsid w:val="00CC633A"/>
    <w:rsid w:val="00CD7E6A"/>
    <w:rsid w:val="00CE3148"/>
    <w:rsid w:val="00CE4D95"/>
    <w:rsid w:val="00CE59FD"/>
    <w:rsid w:val="00CE7EF3"/>
    <w:rsid w:val="00D00B88"/>
    <w:rsid w:val="00D02734"/>
    <w:rsid w:val="00D05CE7"/>
    <w:rsid w:val="00D114A9"/>
    <w:rsid w:val="00D12E32"/>
    <w:rsid w:val="00D146C2"/>
    <w:rsid w:val="00D14B4E"/>
    <w:rsid w:val="00D15C89"/>
    <w:rsid w:val="00D17E46"/>
    <w:rsid w:val="00D306CB"/>
    <w:rsid w:val="00D30E10"/>
    <w:rsid w:val="00D35D94"/>
    <w:rsid w:val="00D40FA7"/>
    <w:rsid w:val="00D43F45"/>
    <w:rsid w:val="00D46996"/>
    <w:rsid w:val="00D50195"/>
    <w:rsid w:val="00D54CA3"/>
    <w:rsid w:val="00D63C1C"/>
    <w:rsid w:val="00D64117"/>
    <w:rsid w:val="00D75A75"/>
    <w:rsid w:val="00D76154"/>
    <w:rsid w:val="00D76D74"/>
    <w:rsid w:val="00D77BB0"/>
    <w:rsid w:val="00D805C5"/>
    <w:rsid w:val="00D80881"/>
    <w:rsid w:val="00D80909"/>
    <w:rsid w:val="00D8339D"/>
    <w:rsid w:val="00D92125"/>
    <w:rsid w:val="00D92408"/>
    <w:rsid w:val="00D933AA"/>
    <w:rsid w:val="00DA0998"/>
    <w:rsid w:val="00DA1D7D"/>
    <w:rsid w:val="00DA33A4"/>
    <w:rsid w:val="00DA5CF0"/>
    <w:rsid w:val="00DA74D1"/>
    <w:rsid w:val="00DB75ED"/>
    <w:rsid w:val="00DC0687"/>
    <w:rsid w:val="00DC345E"/>
    <w:rsid w:val="00DC3E3C"/>
    <w:rsid w:val="00DD2F95"/>
    <w:rsid w:val="00DD381B"/>
    <w:rsid w:val="00DE135B"/>
    <w:rsid w:val="00DE17A2"/>
    <w:rsid w:val="00DE6108"/>
    <w:rsid w:val="00E00B5E"/>
    <w:rsid w:val="00E05621"/>
    <w:rsid w:val="00E0642A"/>
    <w:rsid w:val="00E12F48"/>
    <w:rsid w:val="00E13BB4"/>
    <w:rsid w:val="00E1648B"/>
    <w:rsid w:val="00E17823"/>
    <w:rsid w:val="00E205AE"/>
    <w:rsid w:val="00E21C59"/>
    <w:rsid w:val="00E23503"/>
    <w:rsid w:val="00E26592"/>
    <w:rsid w:val="00E26F4A"/>
    <w:rsid w:val="00E273CF"/>
    <w:rsid w:val="00E27D24"/>
    <w:rsid w:val="00E32FFB"/>
    <w:rsid w:val="00E4047A"/>
    <w:rsid w:val="00E4405F"/>
    <w:rsid w:val="00E453B2"/>
    <w:rsid w:val="00E4586D"/>
    <w:rsid w:val="00E47A6D"/>
    <w:rsid w:val="00E5077B"/>
    <w:rsid w:val="00E55D71"/>
    <w:rsid w:val="00E7252F"/>
    <w:rsid w:val="00E74F4F"/>
    <w:rsid w:val="00E77424"/>
    <w:rsid w:val="00E7769E"/>
    <w:rsid w:val="00E77AD2"/>
    <w:rsid w:val="00E82F1C"/>
    <w:rsid w:val="00E84ADD"/>
    <w:rsid w:val="00E9023F"/>
    <w:rsid w:val="00E966F8"/>
    <w:rsid w:val="00E97C35"/>
    <w:rsid w:val="00EA160A"/>
    <w:rsid w:val="00EA1B0E"/>
    <w:rsid w:val="00EA27A2"/>
    <w:rsid w:val="00EA4FF1"/>
    <w:rsid w:val="00EA566D"/>
    <w:rsid w:val="00EA77D6"/>
    <w:rsid w:val="00EB65A2"/>
    <w:rsid w:val="00EB7654"/>
    <w:rsid w:val="00EC3882"/>
    <w:rsid w:val="00EC44D7"/>
    <w:rsid w:val="00EC631C"/>
    <w:rsid w:val="00EE7D0F"/>
    <w:rsid w:val="00F01F03"/>
    <w:rsid w:val="00F034D7"/>
    <w:rsid w:val="00F0475B"/>
    <w:rsid w:val="00F060AD"/>
    <w:rsid w:val="00F0658A"/>
    <w:rsid w:val="00F06962"/>
    <w:rsid w:val="00F07F25"/>
    <w:rsid w:val="00F11DB5"/>
    <w:rsid w:val="00F2080A"/>
    <w:rsid w:val="00F310C5"/>
    <w:rsid w:val="00F439D3"/>
    <w:rsid w:val="00F51777"/>
    <w:rsid w:val="00F52BAF"/>
    <w:rsid w:val="00F534E9"/>
    <w:rsid w:val="00F549D9"/>
    <w:rsid w:val="00F64484"/>
    <w:rsid w:val="00F67085"/>
    <w:rsid w:val="00F80B9C"/>
    <w:rsid w:val="00F81E50"/>
    <w:rsid w:val="00F828EB"/>
    <w:rsid w:val="00F82BA5"/>
    <w:rsid w:val="00F90654"/>
    <w:rsid w:val="00F925FB"/>
    <w:rsid w:val="00F9320A"/>
    <w:rsid w:val="00F95AF5"/>
    <w:rsid w:val="00F9753A"/>
    <w:rsid w:val="00FA535C"/>
    <w:rsid w:val="00FA6EE1"/>
    <w:rsid w:val="00FA7D84"/>
    <w:rsid w:val="00FC4C12"/>
    <w:rsid w:val="00FC573E"/>
    <w:rsid w:val="00FE6468"/>
    <w:rsid w:val="00FE6814"/>
    <w:rsid w:val="00FF4983"/>
    <w:rsid w:val="00FF6E93"/>
    <w:rsid w:val="00FF72CA"/>
  </w:rsids>
  <m:mathPr>
    <m:mathFont m:val="Cambria Math"/>
    <m:brkBin m:val="before"/>
    <m:brkBinSub m:val="--"/>
    <m:smallFrac m:val="0"/>
    <m:dispDef/>
    <m:lMargin m:val="0"/>
    <m:rMargin m:val="0"/>
    <m:defJc m:val="centerGroup"/>
    <m:wrapIndent m:val="1440"/>
    <m:intLim m:val="subSup"/>
    <m:naryLim m:val="undOvr"/>
  </m:mathPr>
  <w:themeFontLang w:val="en-IE" w:eastAsia="ko-KR"/>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D965F88"/>
  <w15:docId w15:val="{A2554556-E3F4-4D2A-95BB-BD35B94E8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551"/>
  </w:style>
  <w:style w:type="paragraph" w:styleId="Heading1">
    <w:name w:val="heading 1"/>
    <w:basedOn w:val="Normal"/>
    <w:next w:val="Normal"/>
    <w:link w:val="Heading1Char"/>
    <w:qFormat/>
    <w:rsid w:val="00D05CE7"/>
    <w:pPr>
      <w:keepNext/>
      <w:tabs>
        <w:tab w:val="left" w:pos="-720"/>
      </w:tabs>
      <w:suppressAutoHyphens/>
      <w:spacing w:after="0" w:line="240" w:lineRule="auto"/>
      <w:jc w:val="center"/>
      <w:outlineLvl w:val="0"/>
    </w:pPr>
    <w:rPr>
      <w:rFonts w:ascii="Times New Roman" w:eastAsia="Times New Roman" w:hAnsi="Times New Roman" w:cs="Times New Roman"/>
      <w:b/>
      <w:sz w:val="28"/>
      <w:szCs w:val="20"/>
      <w:lang w:val="en-GB" w:eastAsia="en-GB"/>
    </w:rPr>
  </w:style>
  <w:style w:type="paragraph" w:styleId="Heading3">
    <w:name w:val="heading 3"/>
    <w:basedOn w:val="Normal"/>
    <w:next w:val="Normal"/>
    <w:link w:val="Heading3Char"/>
    <w:uiPriority w:val="9"/>
    <w:semiHidden/>
    <w:unhideWhenUsed/>
    <w:qFormat/>
    <w:rsid w:val="00C90F0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A2DA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C65A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C65A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5BC1"/>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185B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BC1"/>
  </w:style>
  <w:style w:type="paragraph" w:styleId="Footer">
    <w:name w:val="footer"/>
    <w:basedOn w:val="Normal"/>
    <w:link w:val="FooterChar"/>
    <w:uiPriority w:val="99"/>
    <w:unhideWhenUsed/>
    <w:rsid w:val="00185B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BC1"/>
  </w:style>
  <w:style w:type="paragraph" w:styleId="ListParagraph">
    <w:name w:val="List Paragraph"/>
    <w:aliases w:val="Subtitle Cover Page"/>
    <w:basedOn w:val="Normal"/>
    <w:link w:val="ListParagraphChar"/>
    <w:uiPriority w:val="34"/>
    <w:qFormat/>
    <w:rsid w:val="00185BC1"/>
    <w:pPr>
      <w:ind w:left="720"/>
      <w:contextualSpacing/>
    </w:pPr>
  </w:style>
  <w:style w:type="character" w:styleId="Hyperlink">
    <w:name w:val="Hyperlink"/>
    <w:basedOn w:val="DefaultParagraphFont"/>
    <w:uiPriority w:val="99"/>
    <w:unhideWhenUsed/>
    <w:rsid w:val="00185BC1"/>
    <w:rPr>
      <w:color w:val="0563C1" w:themeColor="hyperlink"/>
      <w:u w:val="single"/>
    </w:rPr>
  </w:style>
  <w:style w:type="paragraph" w:styleId="BodyText">
    <w:name w:val="Body Text"/>
    <w:basedOn w:val="Normal"/>
    <w:link w:val="BodyTextChar"/>
    <w:rsid w:val="001F2ACC"/>
    <w:pPr>
      <w:spacing w:after="120" w:line="240" w:lineRule="auto"/>
    </w:pPr>
    <w:rPr>
      <w:rFonts w:ascii="Courier" w:eastAsia="Times New Roman" w:hAnsi="Courier" w:cs="Times New Roman"/>
      <w:sz w:val="24"/>
      <w:szCs w:val="20"/>
      <w:lang w:val="en-GB" w:eastAsia="en-GB"/>
    </w:rPr>
  </w:style>
  <w:style w:type="character" w:customStyle="1" w:styleId="BodyTextChar">
    <w:name w:val="Body Text Char"/>
    <w:basedOn w:val="DefaultParagraphFont"/>
    <w:link w:val="BodyText"/>
    <w:rsid w:val="001F2ACC"/>
    <w:rPr>
      <w:rFonts w:ascii="Courier" w:eastAsia="Times New Roman" w:hAnsi="Courier" w:cs="Times New Roman"/>
      <w:sz w:val="24"/>
      <w:szCs w:val="20"/>
      <w:lang w:val="en-GB" w:eastAsia="en-GB"/>
    </w:rPr>
  </w:style>
  <w:style w:type="paragraph" w:styleId="BodyTextIndent2">
    <w:name w:val="Body Text Indent 2"/>
    <w:basedOn w:val="Normal"/>
    <w:link w:val="BodyTextIndent2Char"/>
    <w:uiPriority w:val="99"/>
    <w:semiHidden/>
    <w:unhideWhenUsed/>
    <w:rsid w:val="00D05CE7"/>
    <w:pPr>
      <w:spacing w:after="120" w:line="480" w:lineRule="auto"/>
      <w:ind w:left="283"/>
    </w:pPr>
  </w:style>
  <w:style w:type="character" w:customStyle="1" w:styleId="BodyTextIndent2Char">
    <w:name w:val="Body Text Indent 2 Char"/>
    <w:basedOn w:val="DefaultParagraphFont"/>
    <w:link w:val="BodyTextIndent2"/>
    <w:uiPriority w:val="99"/>
    <w:semiHidden/>
    <w:rsid w:val="00D05CE7"/>
  </w:style>
  <w:style w:type="character" w:customStyle="1" w:styleId="Heading1Char">
    <w:name w:val="Heading 1 Char"/>
    <w:basedOn w:val="DefaultParagraphFont"/>
    <w:link w:val="Heading1"/>
    <w:rsid w:val="00D05CE7"/>
    <w:rPr>
      <w:rFonts w:ascii="Times New Roman" w:eastAsia="Times New Roman" w:hAnsi="Times New Roman" w:cs="Times New Roman"/>
      <w:b/>
      <w:sz w:val="28"/>
      <w:szCs w:val="20"/>
      <w:lang w:val="en-GB" w:eastAsia="en-GB"/>
    </w:rPr>
  </w:style>
  <w:style w:type="paragraph" w:styleId="BalloonText">
    <w:name w:val="Balloon Text"/>
    <w:basedOn w:val="Normal"/>
    <w:link w:val="BalloonTextChar"/>
    <w:uiPriority w:val="99"/>
    <w:semiHidden/>
    <w:unhideWhenUsed/>
    <w:rsid w:val="00745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AC4"/>
    <w:rPr>
      <w:rFonts w:ascii="Tahoma" w:hAnsi="Tahoma" w:cs="Tahoma"/>
      <w:sz w:val="16"/>
      <w:szCs w:val="16"/>
    </w:rPr>
  </w:style>
  <w:style w:type="paragraph" w:customStyle="1" w:styleId="CCPCPlainText">
    <w:name w:val="CCPC Plain Text"/>
    <w:rsid w:val="003F62A6"/>
    <w:pPr>
      <w:spacing w:before="240" w:after="240" w:line="360" w:lineRule="auto"/>
      <w:jc w:val="both"/>
    </w:pPr>
    <w:rPr>
      <w:rFonts w:eastAsia="Times New Roman" w:cs="Arial"/>
      <w:bCs/>
      <w:kern w:val="32"/>
      <w:szCs w:val="32"/>
      <w:lang w:val="en-GB" w:eastAsia="en-GB"/>
    </w:rPr>
  </w:style>
  <w:style w:type="paragraph" w:customStyle="1" w:styleId="TCAPrivateConfidential">
    <w:name w:val="TCA Private &amp; Confidential"/>
    <w:basedOn w:val="Normal"/>
    <w:rsid w:val="003F62A6"/>
    <w:pPr>
      <w:spacing w:after="0" w:line="240" w:lineRule="auto"/>
      <w:ind w:left="900"/>
    </w:pPr>
    <w:rPr>
      <w:rFonts w:eastAsia="Times New Roman" w:cs="Times New Roman"/>
      <w:b/>
      <w:sz w:val="24"/>
      <w:szCs w:val="24"/>
      <w:lang w:eastAsia="en-IE"/>
    </w:rPr>
  </w:style>
  <w:style w:type="character" w:customStyle="1" w:styleId="ListParagraphChar">
    <w:name w:val="List Paragraph Char"/>
    <w:aliases w:val="Subtitle Cover Page Char"/>
    <w:link w:val="ListParagraph"/>
    <w:uiPriority w:val="34"/>
    <w:locked/>
    <w:rsid w:val="008A2DAB"/>
  </w:style>
  <w:style w:type="character" w:customStyle="1" w:styleId="Heading4Char">
    <w:name w:val="Heading 4 Char"/>
    <w:basedOn w:val="DefaultParagraphFont"/>
    <w:link w:val="Heading4"/>
    <w:uiPriority w:val="9"/>
    <w:rsid w:val="008A2DAB"/>
    <w:rPr>
      <w:rFonts w:asciiTheme="majorHAnsi" w:eastAsiaTheme="majorEastAsia" w:hAnsiTheme="majorHAnsi" w:cstheme="majorBidi"/>
      <w:i/>
      <w:iCs/>
      <w:color w:val="2E74B5" w:themeColor="accent1" w:themeShade="BF"/>
    </w:rPr>
  </w:style>
  <w:style w:type="paragraph" w:styleId="NoSpacing">
    <w:name w:val="No Spacing"/>
    <w:uiPriority w:val="1"/>
    <w:qFormat/>
    <w:rsid w:val="000609D0"/>
    <w:pPr>
      <w:spacing w:after="0" w:line="240" w:lineRule="auto"/>
    </w:pPr>
  </w:style>
  <w:style w:type="character" w:styleId="CommentReference">
    <w:name w:val="annotation reference"/>
    <w:basedOn w:val="DefaultParagraphFont"/>
    <w:uiPriority w:val="99"/>
    <w:semiHidden/>
    <w:unhideWhenUsed/>
    <w:rsid w:val="00415D45"/>
    <w:rPr>
      <w:sz w:val="16"/>
      <w:szCs w:val="16"/>
    </w:rPr>
  </w:style>
  <w:style w:type="paragraph" w:styleId="CommentText">
    <w:name w:val="annotation text"/>
    <w:basedOn w:val="Normal"/>
    <w:link w:val="CommentTextChar"/>
    <w:uiPriority w:val="99"/>
    <w:unhideWhenUsed/>
    <w:rsid w:val="00415D45"/>
    <w:pPr>
      <w:spacing w:line="240" w:lineRule="auto"/>
    </w:pPr>
    <w:rPr>
      <w:sz w:val="20"/>
      <w:szCs w:val="20"/>
    </w:rPr>
  </w:style>
  <w:style w:type="character" w:customStyle="1" w:styleId="CommentTextChar">
    <w:name w:val="Comment Text Char"/>
    <w:basedOn w:val="DefaultParagraphFont"/>
    <w:link w:val="CommentText"/>
    <w:uiPriority w:val="99"/>
    <w:rsid w:val="00415D45"/>
    <w:rPr>
      <w:sz w:val="20"/>
      <w:szCs w:val="20"/>
    </w:rPr>
  </w:style>
  <w:style w:type="paragraph" w:styleId="CommentSubject">
    <w:name w:val="annotation subject"/>
    <w:basedOn w:val="CommentText"/>
    <w:next w:val="CommentText"/>
    <w:link w:val="CommentSubjectChar"/>
    <w:uiPriority w:val="99"/>
    <w:semiHidden/>
    <w:unhideWhenUsed/>
    <w:rsid w:val="00415D45"/>
    <w:rPr>
      <w:b/>
      <w:bCs/>
    </w:rPr>
  </w:style>
  <w:style w:type="character" w:customStyle="1" w:styleId="CommentSubjectChar">
    <w:name w:val="Comment Subject Char"/>
    <w:basedOn w:val="CommentTextChar"/>
    <w:link w:val="CommentSubject"/>
    <w:uiPriority w:val="99"/>
    <w:semiHidden/>
    <w:rsid w:val="00415D45"/>
    <w:rPr>
      <w:b/>
      <w:bCs/>
      <w:sz w:val="20"/>
      <w:szCs w:val="20"/>
    </w:rPr>
  </w:style>
  <w:style w:type="table" w:styleId="TableGrid">
    <w:name w:val="Table Grid"/>
    <w:basedOn w:val="TableNormal"/>
    <w:uiPriority w:val="39"/>
    <w:rsid w:val="00DC0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PCHeading1">
    <w:name w:val="_CCPC Heading 1"/>
    <w:basedOn w:val="Heading1"/>
    <w:next w:val="Normal"/>
    <w:rsid w:val="004C65A6"/>
    <w:pPr>
      <w:keepNext w:val="0"/>
      <w:pageBreakBefore/>
      <w:numPr>
        <w:numId w:val="1"/>
      </w:numPr>
      <w:pBdr>
        <w:bottom w:val="single" w:sz="4" w:space="1" w:color="800000"/>
      </w:pBdr>
      <w:tabs>
        <w:tab w:val="clear" w:pos="-720"/>
        <w:tab w:val="clear" w:pos="720"/>
      </w:tabs>
      <w:suppressAutoHyphens w:val="0"/>
      <w:spacing w:before="240" w:after="240" w:line="360" w:lineRule="auto"/>
      <w:ind w:left="720" w:hanging="360"/>
      <w:jc w:val="both"/>
    </w:pPr>
    <w:rPr>
      <w:rFonts w:asciiTheme="minorHAnsi" w:hAnsiTheme="minorHAnsi" w:cs="Arial"/>
      <w:b w:val="0"/>
      <w:bCs/>
      <w:color w:val="767171" w:themeColor="background2" w:themeShade="80"/>
      <w:kern w:val="32"/>
      <w:sz w:val="48"/>
      <w:szCs w:val="32"/>
    </w:rPr>
  </w:style>
  <w:style w:type="paragraph" w:customStyle="1" w:styleId="CCPCAppendix">
    <w:name w:val="_CCPC Appendix"/>
    <w:basedOn w:val="Heading1"/>
    <w:next w:val="Normal"/>
    <w:rsid w:val="004C65A6"/>
    <w:pPr>
      <w:keepNext w:val="0"/>
      <w:pageBreakBefore/>
      <w:numPr>
        <w:ilvl w:val="2"/>
        <w:numId w:val="1"/>
      </w:numPr>
      <w:pBdr>
        <w:bottom w:val="single" w:sz="4" w:space="1" w:color="800000"/>
      </w:pBdr>
      <w:tabs>
        <w:tab w:val="clear" w:pos="-720"/>
        <w:tab w:val="clear" w:pos="360"/>
        <w:tab w:val="left" w:pos="720"/>
      </w:tabs>
      <w:suppressAutoHyphens w:val="0"/>
      <w:spacing w:before="240" w:after="240" w:line="360" w:lineRule="auto"/>
      <w:ind w:left="2160" w:hanging="360"/>
      <w:jc w:val="both"/>
    </w:pPr>
    <w:rPr>
      <w:rFonts w:asciiTheme="minorHAnsi" w:hAnsiTheme="minorHAnsi" w:cs="Arial"/>
      <w:bCs/>
      <w:kern w:val="32"/>
      <w:szCs w:val="32"/>
    </w:rPr>
  </w:style>
  <w:style w:type="paragraph" w:customStyle="1" w:styleId="CCPCAppendixparagraph">
    <w:name w:val="_CCPC Appendix paragraph"/>
    <w:basedOn w:val="Heading4"/>
    <w:rsid w:val="004C65A6"/>
    <w:pPr>
      <w:keepNext w:val="0"/>
      <w:keepLines w:val="0"/>
      <w:numPr>
        <w:ilvl w:val="3"/>
        <w:numId w:val="1"/>
      </w:numPr>
      <w:tabs>
        <w:tab w:val="clear" w:pos="360"/>
        <w:tab w:val="left" w:pos="720"/>
      </w:tabs>
      <w:spacing w:before="240" w:after="240" w:line="240" w:lineRule="auto"/>
      <w:ind w:left="2880" w:hanging="360"/>
      <w:jc w:val="both"/>
    </w:pPr>
    <w:rPr>
      <w:rFonts w:asciiTheme="minorHAnsi" w:eastAsia="Times New Roman" w:hAnsiTheme="minorHAnsi" w:cs="Arial"/>
      <w:i w:val="0"/>
      <w:color w:val="auto"/>
      <w:kern w:val="32"/>
      <w:szCs w:val="28"/>
      <w:lang w:val="en-GB" w:eastAsia="en-GB"/>
    </w:rPr>
  </w:style>
  <w:style w:type="paragraph" w:customStyle="1" w:styleId="CCPCNumberedparagraph">
    <w:name w:val="_CCPC Numbered paragraph"/>
    <w:basedOn w:val="Heading5"/>
    <w:rsid w:val="004C65A6"/>
    <w:pPr>
      <w:keepNext w:val="0"/>
      <w:keepLines w:val="0"/>
      <w:numPr>
        <w:ilvl w:val="4"/>
        <w:numId w:val="1"/>
      </w:numPr>
      <w:tabs>
        <w:tab w:val="clear" w:pos="360"/>
        <w:tab w:val="left" w:pos="720"/>
        <w:tab w:val="num" w:pos="3600"/>
      </w:tabs>
      <w:spacing w:before="240" w:after="240" w:line="360" w:lineRule="auto"/>
      <w:ind w:left="3600" w:hanging="360"/>
      <w:jc w:val="both"/>
    </w:pPr>
    <w:rPr>
      <w:rFonts w:asciiTheme="minorHAnsi" w:eastAsia="Times New Roman" w:hAnsiTheme="minorHAnsi" w:cs="Arial"/>
      <w:bCs/>
      <w:color w:val="auto"/>
      <w:kern w:val="32"/>
      <w:szCs w:val="26"/>
      <w:lang w:val="en-GB" w:eastAsia="en-GB"/>
    </w:rPr>
  </w:style>
  <w:style w:type="paragraph" w:customStyle="1" w:styleId="CCPCList">
    <w:name w:val="_CCPC List"/>
    <w:basedOn w:val="Heading6"/>
    <w:rsid w:val="004C65A6"/>
    <w:pPr>
      <w:keepNext w:val="0"/>
      <w:keepLines w:val="0"/>
      <w:numPr>
        <w:ilvl w:val="5"/>
        <w:numId w:val="1"/>
      </w:numPr>
      <w:tabs>
        <w:tab w:val="clear" w:pos="720"/>
        <w:tab w:val="num" w:pos="360"/>
        <w:tab w:val="left" w:pos="1440"/>
        <w:tab w:val="num" w:pos="4320"/>
      </w:tabs>
      <w:spacing w:before="240" w:after="240" w:line="240" w:lineRule="auto"/>
      <w:ind w:left="4320" w:hanging="360"/>
      <w:jc w:val="both"/>
    </w:pPr>
    <w:rPr>
      <w:rFonts w:asciiTheme="minorHAnsi" w:eastAsia="Times New Roman" w:hAnsiTheme="minorHAnsi" w:cs="Arial"/>
      <w:color w:val="auto"/>
      <w:kern w:val="32"/>
      <w:lang w:val="en-GB" w:eastAsia="en-GB"/>
    </w:rPr>
  </w:style>
  <w:style w:type="character" w:customStyle="1" w:styleId="Heading5Char">
    <w:name w:val="Heading 5 Char"/>
    <w:basedOn w:val="DefaultParagraphFont"/>
    <w:link w:val="Heading5"/>
    <w:uiPriority w:val="9"/>
    <w:semiHidden/>
    <w:rsid w:val="004C65A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C65A6"/>
    <w:rPr>
      <w:rFonts w:asciiTheme="majorHAnsi" w:eastAsiaTheme="majorEastAsia" w:hAnsiTheme="majorHAnsi" w:cstheme="majorBidi"/>
      <w:color w:val="1F4D78" w:themeColor="accent1" w:themeShade="7F"/>
    </w:rPr>
  </w:style>
  <w:style w:type="paragraph" w:styleId="FootnoteText">
    <w:name w:val="footnote text"/>
    <w:basedOn w:val="Normal"/>
    <w:link w:val="FootnoteTextChar"/>
    <w:uiPriority w:val="99"/>
    <w:semiHidden/>
    <w:unhideWhenUsed/>
    <w:rsid w:val="001A22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224F"/>
    <w:rPr>
      <w:sz w:val="20"/>
      <w:szCs w:val="20"/>
    </w:rPr>
  </w:style>
  <w:style w:type="character" w:styleId="FootnoteReference">
    <w:name w:val="footnote reference"/>
    <w:basedOn w:val="DefaultParagraphFont"/>
    <w:uiPriority w:val="99"/>
    <w:semiHidden/>
    <w:unhideWhenUsed/>
    <w:rsid w:val="001A224F"/>
    <w:rPr>
      <w:vertAlign w:val="superscript"/>
    </w:rPr>
  </w:style>
  <w:style w:type="paragraph" w:styleId="Revision">
    <w:name w:val="Revision"/>
    <w:hidden/>
    <w:uiPriority w:val="99"/>
    <w:semiHidden/>
    <w:rsid w:val="006E55B9"/>
    <w:pPr>
      <w:spacing w:after="0" w:line="240" w:lineRule="auto"/>
    </w:pPr>
  </w:style>
  <w:style w:type="paragraph" w:styleId="NormalWeb">
    <w:name w:val="Normal (Web)"/>
    <w:basedOn w:val="Normal"/>
    <w:uiPriority w:val="99"/>
    <w:unhideWhenUsed/>
    <w:rsid w:val="00CA49DE"/>
    <w:pPr>
      <w:spacing w:after="192" w:line="240" w:lineRule="auto"/>
    </w:pPr>
    <w:rPr>
      <w:rFonts w:ascii="Times New Roman" w:eastAsia="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DC345E"/>
    <w:rPr>
      <w:color w:val="954F72" w:themeColor="followedHyperlink"/>
      <w:u w:val="single"/>
    </w:rPr>
  </w:style>
  <w:style w:type="table" w:customStyle="1" w:styleId="TableGrid1">
    <w:name w:val="Table Grid1"/>
    <w:basedOn w:val="TableNormal"/>
    <w:next w:val="TableGrid"/>
    <w:uiPriority w:val="39"/>
    <w:rsid w:val="008B0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1852C8"/>
  </w:style>
  <w:style w:type="character" w:styleId="UnresolvedMention">
    <w:name w:val="Unresolved Mention"/>
    <w:basedOn w:val="DefaultParagraphFont"/>
    <w:uiPriority w:val="99"/>
    <w:semiHidden/>
    <w:unhideWhenUsed/>
    <w:rsid w:val="00E32FFB"/>
    <w:rPr>
      <w:color w:val="605E5C"/>
      <w:shd w:val="clear" w:color="auto" w:fill="E1DFDD"/>
    </w:rPr>
  </w:style>
  <w:style w:type="paragraph" w:customStyle="1" w:styleId="pf0">
    <w:name w:val="pf0"/>
    <w:basedOn w:val="Normal"/>
    <w:rsid w:val="00B44BC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B44BC7"/>
    <w:rPr>
      <w:rFonts w:ascii="Segoe UI" w:hAnsi="Segoe UI" w:cs="Segoe UI" w:hint="default"/>
      <w:sz w:val="18"/>
      <w:szCs w:val="18"/>
    </w:rPr>
  </w:style>
  <w:style w:type="character" w:customStyle="1" w:styleId="Heading3Char">
    <w:name w:val="Heading 3 Char"/>
    <w:basedOn w:val="DefaultParagraphFont"/>
    <w:link w:val="Heading3"/>
    <w:uiPriority w:val="9"/>
    <w:semiHidden/>
    <w:rsid w:val="00C90F0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492014">
      <w:bodyDiv w:val="1"/>
      <w:marLeft w:val="0"/>
      <w:marRight w:val="0"/>
      <w:marTop w:val="0"/>
      <w:marBottom w:val="0"/>
      <w:divBdr>
        <w:top w:val="none" w:sz="0" w:space="0" w:color="auto"/>
        <w:left w:val="none" w:sz="0" w:space="0" w:color="auto"/>
        <w:bottom w:val="none" w:sz="0" w:space="0" w:color="auto"/>
        <w:right w:val="none" w:sz="0" w:space="0" w:color="auto"/>
      </w:divBdr>
    </w:div>
    <w:div w:id="663971315">
      <w:bodyDiv w:val="1"/>
      <w:marLeft w:val="0"/>
      <w:marRight w:val="0"/>
      <w:marTop w:val="0"/>
      <w:marBottom w:val="0"/>
      <w:divBdr>
        <w:top w:val="none" w:sz="0" w:space="0" w:color="auto"/>
        <w:left w:val="none" w:sz="0" w:space="0" w:color="auto"/>
        <w:bottom w:val="none" w:sz="0" w:space="0" w:color="auto"/>
        <w:right w:val="none" w:sz="0" w:space="0" w:color="auto"/>
      </w:divBdr>
    </w:div>
    <w:div w:id="668677043">
      <w:bodyDiv w:val="1"/>
      <w:marLeft w:val="0"/>
      <w:marRight w:val="0"/>
      <w:marTop w:val="0"/>
      <w:marBottom w:val="0"/>
      <w:divBdr>
        <w:top w:val="none" w:sz="0" w:space="0" w:color="auto"/>
        <w:left w:val="none" w:sz="0" w:space="0" w:color="auto"/>
        <w:bottom w:val="none" w:sz="0" w:space="0" w:color="auto"/>
        <w:right w:val="none" w:sz="0" w:space="0" w:color="auto"/>
      </w:divBdr>
      <w:divsChild>
        <w:div w:id="704840023">
          <w:marLeft w:val="360"/>
          <w:marRight w:val="0"/>
          <w:marTop w:val="200"/>
          <w:marBottom w:val="0"/>
          <w:divBdr>
            <w:top w:val="none" w:sz="0" w:space="0" w:color="auto"/>
            <w:left w:val="none" w:sz="0" w:space="0" w:color="auto"/>
            <w:bottom w:val="none" w:sz="0" w:space="0" w:color="auto"/>
            <w:right w:val="none" w:sz="0" w:space="0" w:color="auto"/>
          </w:divBdr>
        </w:div>
        <w:div w:id="389227066">
          <w:marLeft w:val="360"/>
          <w:marRight w:val="0"/>
          <w:marTop w:val="200"/>
          <w:marBottom w:val="0"/>
          <w:divBdr>
            <w:top w:val="none" w:sz="0" w:space="0" w:color="auto"/>
            <w:left w:val="none" w:sz="0" w:space="0" w:color="auto"/>
            <w:bottom w:val="none" w:sz="0" w:space="0" w:color="auto"/>
            <w:right w:val="none" w:sz="0" w:space="0" w:color="auto"/>
          </w:divBdr>
        </w:div>
        <w:div w:id="1873300444">
          <w:marLeft w:val="360"/>
          <w:marRight w:val="0"/>
          <w:marTop w:val="200"/>
          <w:marBottom w:val="0"/>
          <w:divBdr>
            <w:top w:val="none" w:sz="0" w:space="0" w:color="auto"/>
            <w:left w:val="none" w:sz="0" w:space="0" w:color="auto"/>
            <w:bottom w:val="none" w:sz="0" w:space="0" w:color="auto"/>
            <w:right w:val="none" w:sz="0" w:space="0" w:color="auto"/>
          </w:divBdr>
        </w:div>
        <w:div w:id="2061633546">
          <w:marLeft w:val="360"/>
          <w:marRight w:val="0"/>
          <w:marTop w:val="200"/>
          <w:marBottom w:val="0"/>
          <w:divBdr>
            <w:top w:val="none" w:sz="0" w:space="0" w:color="auto"/>
            <w:left w:val="none" w:sz="0" w:space="0" w:color="auto"/>
            <w:bottom w:val="none" w:sz="0" w:space="0" w:color="auto"/>
            <w:right w:val="none" w:sz="0" w:space="0" w:color="auto"/>
          </w:divBdr>
        </w:div>
        <w:div w:id="1315718881">
          <w:marLeft w:val="360"/>
          <w:marRight w:val="0"/>
          <w:marTop w:val="200"/>
          <w:marBottom w:val="0"/>
          <w:divBdr>
            <w:top w:val="none" w:sz="0" w:space="0" w:color="auto"/>
            <w:left w:val="none" w:sz="0" w:space="0" w:color="auto"/>
            <w:bottom w:val="none" w:sz="0" w:space="0" w:color="auto"/>
            <w:right w:val="none" w:sz="0" w:space="0" w:color="auto"/>
          </w:divBdr>
        </w:div>
        <w:div w:id="786655633">
          <w:marLeft w:val="360"/>
          <w:marRight w:val="0"/>
          <w:marTop w:val="200"/>
          <w:marBottom w:val="0"/>
          <w:divBdr>
            <w:top w:val="none" w:sz="0" w:space="0" w:color="auto"/>
            <w:left w:val="none" w:sz="0" w:space="0" w:color="auto"/>
            <w:bottom w:val="none" w:sz="0" w:space="0" w:color="auto"/>
            <w:right w:val="none" w:sz="0" w:space="0" w:color="auto"/>
          </w:divBdr>
        </w:div>
        <w:div w:id="1583022780">
          <w:marLeft w:val="360"/>
          <w:marRight w:val="0"/>
          <w:marTop w:val="200"/>
          <w:marBottom w:val="0"/>
          <w:divBdr>
            <w:top w:val="none" w:sz="0" w:space="0" w:color="auto"/>
            <w:left w:val="none" w:sz="0" w:space="0" w:color="auto"/>
            <w:bottom w:val="none" w:sz="0" w:space="0" w:color="auto"/>
            <w:right w:val="none" w:sz="0" w:space="0" w:color="auto"/>
          </w:divBdr>
        </w:div>
        <w:div w:id="291059594">
          <w:marLeft w:val="360"/>
          <w:marRight w:val="0"/>
          <w:marTop w:val="200"/>
          <w:marBottom w:val="0"/>
          <w:divBdr>
            <w:top w:val="none" w:sz="0" w:space="0" w:color="auto"/>
            <w:left w:val="none" w:sz="0" w:space="0" w:color="auto"/>
            <w:bottom w:val="none" w:sz="0" w:space="0" w:color="auto"/>
            <w:right w:val="none" w:sz="0" w:space="0" w:color="auto"/>
          </w:divBdr>
        </w:div>
        <w:div w:id="1443182857">
          <w:marLeft w:val="360"/>
          <w:marRight w:val="0"/>
          <w:marTop w:val="200"/>
          <w:marBottom w:val="0"/>
          <w:divBdr>
            <w:top w:val="none" w:sz="0" w:space="0" w:color="auto"/>
            <w:left w:val="none" w:sz="0" w:space="0" w:color="auto"/>
            <w:bottom w:val="none" w:sz="0" w:space="0" w:color="auto"/>
            <w:right w:val="none" w:sz="0" w:space="0" w:color="auto"/>
          </w:divBdr>
        </w:div>
      </w:divsChild>
    </w:div>
    <w:div w:id="763381094">
      <w:bodyDiv w:val="1"/>
      <w:marLeft w:val="0"/>
      <w:marRight w:val="0"/>
      <w:marTop w:val="0"/>
      <w:marBottom w:val="0"/>
      <w:divBdr>
        <w:top w:val="none" w:sz="0" w:space="0" w:color="auto"/>
        <w:left w:val="none" w:sz="0" w:space="0" w:color="auto"/>
        <w:bottom w:val="none" w:sz="0" w:space="0" w:color="auto"/>
        <w:right w:val="none" w:sz="0" w:space="0" w:color="auto"/>
      </w:divBdr>
    </w:div>
    <w:div w:id="1320427756">
      <w:bodyDiv w:val="1"/>
      <w:marLeft w:val="0"/>
      <w:marRight w:val="0"/>
      <w:marTop w:val="0"/>
      <w:marBottom w:val="0"/>
      <w:divBdr>
        <w:top w:val="none" w:sz="0" w:space="0" w:color="auto"/>
        <w:left w:val="none" w:sz="0" w:space="0" w:color="auto"/>
        <w:bottom w:val="none" w:sz="0" w:space="0" w:color="auto"/>
        <w:right w:val="none" w:sz="0" w:space="0" w:color="auto"/>
      </w:divBdr>
    </w:div>
    <w:div w:id="1641420712">
      <w:bodyDiv w:val="1"/>
      <w:marLeft w:val="0"/>
      <w:marRight w:val="0"/>
      <w:marTop w:val="0"/>
      <w:marBottom w:val="0"/>
      <w:divBdr>
        <w:top w:val="none" w:sz="0" w:space="0" w:color="auto"/>
        <w:left w:val="none" w:sz="0" w:space="0" w:color="auto"/>
        <w:bottom w:val="none" w:sz="0" w:space="0" w:color="auto"/>
        <w:right w:val="none" w:sz="0" w:space="0" w:color="auto"/>
      </w:divBdr>
    </w:div>
    <w:div w:id="1805804174">
      <w:bodyDiv w:val="1"/>
      <w:marLeft w:val="0"/>
      <w:marRight w:val="0"/>
      <w:marTop w:val="0"/>
      <w:marBottom w:val="0"/>
      <w:divBdr>
        <w:top w:val="none" w:sz="0" w:space="0" w:color="auto"/>
        <w:left w:val="none" w:sz="0" w:space="0" w:color="auto"/>
        <w:bottom w:val="none" w:sz="0" w:space="0" w:color="auto"/>
        <w:right w:val="none" w:sz="0" w:space="0" w:color="auto"/>
      </w:divBdr>
    </w:div>
    <w:div w:id="194114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ccpc.ie/business/wp-content/uploads/sites/3/2023/11/2024.11.13-100707-CCPC-Strategy-Statement-FINAL-WEB.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ccpc.ie/consumers/about/careers/current-opportunities/"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cpc.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3C8AE1DFBAC1874B8ED183E4DC344C94" ma:contentTypeVersion="21" ma:contentTypeDescription="Create a new document for eDocs" ma:contentTypeScope="" ma:versionID="383dde1dc4fe03a51b0f55be3686e176">
  <xsd:schema xmlns:xsd="http://www.w3.org/2001/XMLSchema" xmlns:xs="http://www.w3.org/2001/XMLSchema" xmlns:p="http://schemas.microsoft.com/office/2006/metadata/properties" xmlns:ns1="http://schemas.microsoft.com/sharepoint/v3" xmlns:ns2="30f36e5d-7061-4d95-ae3e-9dfb2a9f9ae2" xmlns:ns3="e3d352bc-9693-49c8-9907-f967cc18cfa1" targetNamespace="http://schemas.microsoft.com/office/2006/metadata/properties" ma:root="true" ma:fieldsID="5603faae2d917e8ffee3283f5c3c3c03" ns1:_="" ns2:_="" ns3:_="">
    <xsd:import namespace="http://schemas.microsoft.com/sharepoint/v3"/>
    <xsd:import namespace="30f36e5d-7061-4d95-ae3e-9dfb2a9f9ae2"/>
    <xsd:import namespace="e3d352bc-9693-49c8-9907-f967cc18cfa1"/>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1:OCRLastProcessed"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OCRLastProcessed" ma:index="23" nillable="true" ma:displayName="OCR Last Processed" ma:format="DateTime" ma:hidden="true" ma:internalName="OCRLastProces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0f36e5d-7061-4d95-ae3e-9dfb2a9f9ae2"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352f8098-53e4-406f-92ac-76eac826e604" ma:termSetId="56c2fae3-9bc4-44d3-b90c-e2d9bb65126c"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352f8098-53e4-406f-92ac-76eac826e604" ma:termSetId="a5c852f2-8a63-474e-9104-188f9cd492d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1;#CCPC|898b6a00-9132-4922-88aa-813df20afa54" ma:fieldId="{602c691f-3efa-402d-ab5c-baa8c240a9e7}" ma:taxonomyMulti="true" ma:sspId="352f8098-53e4-406f-92ac-76eac826e604" ma:termSetId="ac41882c-4995-4615-b3f2-54785b494929" ma:anchorId="00000000-0000-0000-0000-000000000000" ma:open="false" ma:isKeyword="false">
      <xsd:complexType>
        <xsd:sequence>
          <xsd:element ref="pc:Terms" minOccurs="0" maxOccurs="1"/>
        </xsd:sequence>
      </xsd:complexType>
    </xsd:element>
    <xsd:element name="eDocs_SecurityClassificationTaxHTField0" ma:index="24" nillable="true" ma:taxonomy="true" ma:internalName="eDocs_SecurityClassificationTaxHTField0" ma:taxonomyFieldName="eDocs_SecurityClassification" ma:displayName="Security Classification" ma:default="2;#Unclassified|dde10e0e-499b-4139-b0f1-e86122644e87" ma:fieldId="{6bbd3faf-a5ab-4e5e-b8a6-a5e099cef439}" ma:sspId="352f8098-53e4-406f-92ac-76eac826e604" ma:termSetId="5efc53f7-04b8-4bb1-a15e-160bb9d6ae8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d352bc-9693-49c8-9907-f967cc18cfa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a480194-7b26-4e5a-8696-00a52db7e284}" ma:internalName="TaxCatchAll" ma:showField="CatchAllData" ma:web="e3d352bc-9693-49c8-9907-f967cc18cf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eDocument</p:Name>
  <p:Description/>
  <p:Statement/>
  <p:PolicyItems/>
</p:Policy>
</file>

<file path=customXml/item3.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eDocs_FileName xmlns="http://schemas.microsoft.com/sharepoint/v3">CCPC144-003-2022</eDocs_FileName>
    <_dlc_ExpireDateSaved xmlns="http://schemas.microsoft.com/sharepoint/v3" xsi:nil="true"/>
    <_dlc_ExpireDate xmlns="http://schemas.microsoft.com/sharepoint/v3" xsi:nil="true"/>
    <OCRLastProcessed xmlns="http://schemas.microsoft.com/sharepoint/v3" xsi:nil="true"/>
    <eDocs_SeriesSubSeriesTaxHTField0 xmlns="30f36e5d-7061-4d95-ae3e-9dfb2a9f9ae2">
      <Terms xmlns="http://schemas.microsoft.com/office/infopath/2007/PartnerControls">
        <TermInfo xmlns="http://schemas.microsoft.com/office/infopath/2007/PartnerControls">
          <TermName xmlns="http://schemas.microsoft.com/office/infopath/2007/PartnerControls">144</TermName>
          <TermId xmlns="http://schemas.microsoft.com/office/infopath/2007/PartnerControls">a251ab8d-cfbb-4079-abbe-29cd8701c0d0</TermId>
        </TermInfo>
      </Terms>
    </eDocs_SeriesSubSeriesTaxHTField0>
    <eDocs_FileTopicsTaxHTField0 xmlns="30f36e5d-7061-4d95-ae3e-9dfb2a9f9ae2">
      <Terms xmlns="http://schemas.microsoft.com/office/infopath/2007/PartnerControls">
        <TermInfo xmlns="http://schemas.microsoft.com/office/infopath/2007/PartnerControls">
          <TermName xmlns="http://schemas.microsoft.com/office/infopath/2007/PartnerControls">CCPC</TermName>
          <TermId xmlns="http://schemas.microsoft.com/office/infopath/2007/PartnerControls">898b6a00-9132-4922-88aa-813df20afa54</TermId>
        </TermInfo>
      </Terms>
    </eDocs_FileTopicsTaxHTField0>
    <eDocs_DocumentTopicsTaxHTField0 xmlns="30f36e5d-7061-4d95-ae3e-9dfb2a9f9ae2">
      <Terms xmlns="http://schemas.microsoft.com/office/infopath/2007/PartnerControls"/>
    </eDocs_DocumentTopicsTaxHTField0>
    <eDocs_YearTaxHTField0 xmlns="30f36e5d-7061-4d95-ae3e-9dfb2a9f9ae2">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1899d7e8-9351-467e-9fa1-640c0b62105f</TermId>
        </TermInfo>
      </Terms>
    </eDocs_YearTaxHTField0>
    <TaxCatchAll xmlns="e3d352bc-9693-49c8-9907-f967cc18cfa1">
      <Value>4</Value>
      <Value>2</Value>
      <Value>1</Value>
      <Value>7</Value>
    </TaxCatchAll>
    <eDocs_SecurityClassificationTaxHTField0 xmlns="30f36e5d-7061-4d95-ae3e-9dfb2a9f9ae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dde10e0e-499b-4139-b0f1-e86122644e87</TermId>
        </TermInfo>
      </Terms>
    </eDocs_SecurityClassificationTaxHTField0>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79ECF351-DA83-4C78-A777-F2A4811A9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f36e5d-7061-4d95-ae3e-9dfb2a9f9ae2"/>
    <ds:schemaRef ds:uri="e3d352bc-9693-49c8-9907-f967cc18c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471622-50BF-45B1-8C83-1277DB4ACC44}">
  <ds:schemaRefs>
    <ds:schemaRef ds:uri="office.server.policy"/>
  </ds:schemaRefs>
</ds:datastoreItem>
</file>

<file path=customXml/itemProps3.xml><?xml version="1.0" encoding="utf-8"?>
<ds:datastoreItem xmlns:ds="http://schemas.openxmlformats.org/officeDocument/2006/customXml" ds:itemID="{DAADE1E8-4328-4B20-8555-16E21757927E}">
  <ds:schemaRefs>
    <ds:schemaRef ds:uri="http://www.w3.org/XML/1998/namespace"/>
    <ds:schemaRef ds:uri="http://purl.org/dc/dcmitype/"/>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e3d352bc-9693-49c8-9907-f967cc18cfa1"/>
    <ds:schemaRef ds:uri="http://schemas.microsoft.com/office/2006/documentManagement/types"/>
    <ds:schemaRef ds:uri="30f36e5d-7061-4d95-ae3e-9dfb2a9f9ae2"/>
    <ds:schemaRef ds:uri="http://schemas.microsoft.com/sharepoint/v3"/>
    <ds:schemaRef ds:uri="http://purl.org/dc/terms/"/>
  </ds:schemaRefs>
</ds:datastoreItem>
</file>

<file path=customXml/itemProps4.xml><?xml version="1.0" encoding="utf-8"?>
<ds:datastoreItem xmlns:ds="http://schemas.openxmlformats.org/officeDocument/2006/customXml" ds:itemID="{BF33BF3F-D693-4249-BC97-38C8DB9179FC}">
  <ds:schemaRefs>
    <ds:schemaRef ds:uri="http://schemas.openxmlformats.org/officeDocument/2006/bibliography"/>
  </ds:schemaRefs>
</ds:datastoreItem>
</file>

<file path=customXml/itemProps5.xml><?xml version="1.0" encoding="utf-8"?>
<ds:datastoreItem xmlns:ds="http://schemas.openxmlformats.org/officeDocument/2006/customXml" ds:itemID="{09CFC87E-277B-4D84-93DB-DE19EB66DD70}">
  <ds:schemaRefs>
    <ds:schemaRef ds:uri="http://schemas.microsoft.com/sharepoint/v3/contenttype/forms"/>
  </ds:schemaRefs>
</ds:datastoreItem>
</file>

<file path=customXml/itemProps6.xml><?xml version="1.0" encoding="utf-8"?>
<ds:datastoreItem xmlns:ds="http://schemas.openxmlformats.org/officeDocument/2006/customXml" ds:itemID="{177D4282-941B-4C0A-AC0B-3C9F80CCFDC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 Morrissey</dc:creator>
  <cp:lastModifiedBy>Avril Hogan</cp:lastModifiedBy>
  <cp:revision>3</cp:revision>
  <cp:lastPrinted>2023-08-21T15:06:00Z</cp:lastPrinted>
  <dcterms:created xsi:type="dcterms:W3CDTF">2024-06-07T08:54:00Z</dcterms:created>
  <dcterms:modified xsi:type="dcterms:W3CDTF">2024-06-07T09:21:00Z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0x0101000BC94875665D404BB1351B53C41FD2C0003C8AE1DFBAC1874B8ED183E4DC344C94</vt:lpwstr>
  </property>
  <property fmtid="{D5CDD505-2E9C-101B-9397-08002B2CF9AE}" pid="3" name="eDocs_FileTopics">
    <vt:lpwstr>1;#CCPC|898b6a00-9132-4922-88aa-813df20afa54</vt:lpwstr>
  </property>
  <property fmtid="{D5CDD505-2E9C-101B-9397-08002B2CF9AE}" pid="4" name="eDocs_Year">
    <vt:lpwstr>7;#2022|1899d7e8-9351-467e-9fa1-640c0b62105f</vt:lpwstr>
  </property>
  <property fmtid="{D5CDD505-2E9C-101B-9397-08002B2CF9AE}" pid="5" name="eDocs_SeriesSubSeries">
    <vt:lpwstr>4;#144|a251ab8d-cfbb-4079-abbe-29cd8701c0d0</vt:lpwstr>
  </property>
  <property fmtid="{D5CDD505-2E9C-101B-9397-08002B2CF9AE}" pid="6" name="eDocs_SecurityClassificationTaxHTField0">
    <vt:lpwstr>Unclassified|dde10e0e-499b-4139-b0f1-e86122644e87</vt:lpwstr>
  </property>
  <property fmtid="{D5CDD505-2E9C-101B-9397-08002B2CF9AE}" pid="7" name="_dlc_policyId">
    <vt:lpwstr/>
  </property>
  <property fmtid="{D5CDD505-2E9C-101B-9397-08002B2CF9AE}" pid="8" name="ItemRetentionFormula">
    <vt:lpwstr/>
  </property>
  <property fmtid="{D5CDD505-2E9C-101B-9397-08002B2CF9AE}" pid="9" name="eDocs_SecurityClassification">
    <vt:lpwstr>2;#Unclassified|dde10e0e-499b-4139-b0f1-e86122644e87</vt:lpwstr>
  </property>
  <property fmtid="{D5CDD505-2E9C-101B-9397-08002B2CF9AE}" pid="10" name="eDocs_DocumentTopics">
    <vt:lpwstr/>
  </property>
  <property fmtid="{D5CDD505-2E9C-101B-9397-08002B2CF9AE}" pid="11" name="_docset_NoMedatataSyncRequired">
    <vt:lpwstr>False</vt:lpwstr>
  </property>
  <property fmtid="{D5CDD505-2E9C-101B-9397-08002B2CF9AE}" pid="12" name="_dlc_LastRun">
    <vt:lpwstr>02/07/2021 02:16:26</vt:lpwstr>
  </property>
</Properties>
</file>